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C00DF" w14:textId="375D57FC" w:rsidR="00C7439D" w:rsidRPr="00403121" w:rsidRDefault="00C7439D" w:rsidP="00C7439D">
      <w:pPr>
        <w:tabs>
          <w:tab w:val="right" w:pos="10000"/>
        </w:tabs>
        <w:rPr>
          <w:rFonts w:ascii="Arial" w:hAnsi="Arial" w:cs="Arial"/>
          <w:b/>
          <w:sz w:val="28"/>
        </w:rPr>
      </w:pPr>
      <w:bookmarkStart w:id="0" w:name="_Hlk20832774"/>
      <w:bookmarkStart w:id="1" w:name="_Hlk536723184"/>
      <w:bookmarkStart w:id="2" w:name="_Hlk505960320"/>
      <w:bookmarkStart w:id="3" w:name="OLE_LINK6"/>
      <w:bookmarkStart w:id="4"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Pr>
          <w:rFonts w:ascii="Arial" w:hAnsi="Arial" w:cs="Arial"/>
          <w:b/>
          <w:sz w:val="28"/>
        </w:rPr>
        <w:t>8bis</w:t>
      </w:r>
      <w:r w:rsidRPr="00403121">
        <w:rPr>
          <w:rFonts w:ascii="Arial" w:hAnsi="Arial" w:cs="Arial"/>
          <w:b/>
          <w:sz w:val="28"/>
        </w:rPr>
        <w:tab/>
        <w:t>R1-1</w:t>
      </w:r>
      <w:r w:rsidRPr="00E72FD0">
        <w:rPr>
          <w:rFonts w:ascii="Arial" w:hAnsi="Arial" w:cs="Arial" w:hint="eastAsia"/>
          <w:b/>
          <w:sz w:val="28"/>
        </w:rPr>
        <w:t>9</w:t>
      </w:r>
      <w:r w:rsidR="005D2A29">
        <w:rPr>
          <w:rFonts w:ascii="Arial" w:hAnsi="Arial" w:cs="Arial"/>
          <w:b/>
          <w:sz w:val="28"/>
        </w:rPr>
        <w:t>10725</w:t>
      </w:r>
    </w:p>
    <w:p w14:paraId="76FA599A" w14:textId="77777777" w:rsidR="00C7439D" w:rsidRPr="009513AC" w:rsidRDefault="00C7439D" w:rsidP="00C7439D">
      <w:pPr>
        <w:tabs>
          <w:tab w:val="center" w:pos="4536"/>
          <w:tab w:val="right" w:pos="9072"/>
        </w:tabs>
        <w:rPr>
          <w:rFonts w:ascii="Arial" w:eastAsia="MS Mincho" w:hAnsi="Arial" w:cs="Arial"/>
          <w:b/>
          <w:bCs/>
          <w:sz w:val="28"/>
          <w:lang w:eastAsia="ja-JP"/>
        </w:rPr>
      </w:pPr>
      <w:bookmarkStart w:id="5" w:name="_Hlk20832834"/>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bookmarkEnd w:id="5"/>
    </w:p>
    <w:bookmarkEnd w:id="0"/>
    <w:p w14:paraId="1E3C3FE1" w14:textId="60178B04" w:rsidR="00403121" w:rsidRPr="003035BA" w:rsidRDefault="00403121" w:rsidP="00403121">
      <w:pPr>
        <w:tabs>
          <w:tab w:val="right" w:pos="9630"/>
        </w:tabs>
        <w:rPr>
          <w:rFonts w:ascii="Arial" w:hAnsi="Arial"/>
          <w:b/>
          <w:sz w:val="28"/>
          <w:lang w:eastAsia="zh-CN"/>
        </w:rPr>
      </w:pPr>
    </w:p>
    <w:bookmarkEnd w:id="1"/>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4DA604D1"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642FE2">
        <w:rPr>
          <w:rFonts w:ascii="Arial" w:hAnsi="Arial" w:cs="Arial"/>
          <w:snapToGrid w:val="0"/>
          <w:sz w:val="24"/>
        </w:rPr>
        <w:t>2</w:t>
      </w:r>
      <w:r w:rsidR="00FF2B11" w:rsidRPr="00095B9B">
        <w:rPr>
          <w:rFonts w:ascii="Arial" w:hAnsi="Arial" w:cs="Arial"/>
          <w:snapToGrid w:val="0"/>
          <w:sz w:val="24"/>
        </w:rPr>
        <w:t>.1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06E2D985" w:rsidR="00A37BD4" w:rsidRPr="00095B9B" w:rsidRDefault="003A1AFA" w:rsidP="003A1AFA">
      <w:pPr>
        <w:wordWrap/>
        <w:spacing w:line="360" w:lineRule="auto"/>
        <w:ind w:left="1831" w:hangingChars="762" w:hanging="1831"/>
        <w:jc w:val="left"/>
        <w:rPr>
          <w:rFonts w:ascii="Arial" w:hAnsi="Arial" w:cs="Arial"/>
          <w:snapToGrid w:val="0"/>
          <w:sz w:val="24"/>
        </w:rPr>
      </w:pPr>
      <w:r w:rsidRPr="00095B9B">
        <w:rPr>
          <w:rFonts w:ascii="Arial" w:hAnsi="Arial" w:cs="Arial"/>
          <w:b/>
          <w:snapToGrid w:val="0"/>
          <w:sz w:val="24"/>
        </w:rPr>
        <w:t xml:space="preserve">Title:                  </w:t>
      </w:r>
      <w:bookmarkStart w:id="6" w:name="_Hlk536724033"/>
      <w:r w:rsidR="00FF2B11" w:rsidRPr="00095B9B">
        <w:rPr>
          <w:rFonts w:ascii="Arial" w:hAnsi="Arial" w:cs="Arial"/>
          <w:snapToGrid w:val="0"/>
          <w:sz w:val="24"/>
        </w:rPr>
        <w:t>UE-group wake-up signal</w:t>
      </w:r>
      <w:r w:rsidR="0076231B">
        <w:rPr>
          <w:rFonts w:ascii="Arial" w:hAnsi="Arial" w:cs="Arial"/>
          <w:snapToGrid w:val="0"/>
          <w:sz w:val="24"/>
        </w:rPr>
        <w:t xml:space="preserve"> for </w:t>
      </w:r>
      <w:r w:rsidR="00642FE2">
        <w:rPr>
          <w:rFonts w:ascii="Arial" w:hAnsi="Arial" w:cs="Arial"/>
          <w:snapToGrid w:val="0"/>
          <w:sz w:val="24"/>
        </w:rPr>
        <w:t>NB-IoT</w:t>
      </w:r>
      <w:bookmarkEnd w:id="6"/>
    </w:p>
    <w:p w14:paraId="66CE35E8" w14:textId="2EC109F8" w:rsidR="003A1AFA" w:rsidRPr="00095B9B" w:rsidRDefault="003A1AFA" w:rsidP="003A1AFA">
      <w:pPr>
        <w:wordWrap/>
        <w:spacing w:line="360" w:lineRule="auto"/>
        <w:ind w:left="1831" w:hangingChars="762" w:hanging="1831"/>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2"/>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7B02573C" w14:textId="07CFF35E" w:rsidR="00F7236A" w:rsidRPr="00577C59" w:rsidRDefault="00F7236A" w:rsidP="00F7236A">
      <w:pPr>
        <w:widowControl/>
        <w:wordWrap/>
        <w:autoSpaceDE/>
        <w:autoSpaceDN/>
        <w:jc w:val="left"/>
        <w:rPr>
          <w:rFonts w:ascii="Arial" w:hAnsi="Arial" w:cs="Arial"/>
          <w:kern w:val="0"/>
          <w:szCs w:val="20"/>
          <w:lang w:val="en-GB" w:eastAsia="x-none"/>
        </w:rPr>
      </w:pPr>
      <w:r w:rsidRPr="00577C59">
        <w:rPr>
          <w:rFonts w:ascii="Arial" w:hAnsi="Arial" w:cs="Arial"/>
          <w:kern w:val="0"/>
          <w:szCs w:val="20"/>
          <w:lang w:val="en-GB" w:eastAsia="x-none"/>
        </w:rPr>
        <w:t>In RAN1#9</w:t>
      </w:r>
      <w:r w:rsidR="000A005C">
        <w:rPr>
          <w:rFonts w:ascii="Arial" w:hAnsi="Arial" w:cs="Arial"/>
          <w:kern w:val="0"/>
          <w:szCs w:val="20"/>
          <w:lang w:val="en-GB" w:eastAsia="x-none"/>
        </w:rPr>
        <w:t>8</w:t>
      </w:r>
      <w:r w:rsidRPr="00577C59">
        <w:rPr>
          <w:rFonts w:ascii="Arial" w:hAnsi="Arial" w:cs="Arial"/>
          <w:kern w:val="0"/>
          <w:szCs w:val="20"/>
          <w:lang w:val="en-GB" w:eastAsia="x-none"/>
        </w:rPr>
        <w:t xml:space="preserve"> meeting, we have the following agreements for UE-group </w:t>
      </w:r>
      <w:r w:rsidR="009353AF" w:rsidRPr="00577C59">
        <w:rPr>
          <w:rFonts w:ascii="Arial" w:hAnsi="Arial" w:cs="Arial"/>
          <w:kern w:val="0"/>
          <w:szCs w:val="20"/>
          <w:lang w:val="en-GB" w:eastAsia="x-none"/>
        </w:rPr>
        <w:t>N</w:t>
      </w:r>
      <w:r w:rsidRPr="00577C59">
        <w:rPr>
          <w:rFonts w:ascii="Arial" w:hAnsi="Arial" w:cs="Arial"/>
          <w:kern w:val="0"/>
          <w:szCs w:val="20"/>
          <w:lang w:val="en-GB" w:eastAsia="x-none"/>
        </w:rPr>
        <w:t xml:space="preserve">WUS: </w:t>
      </w:r>
    </w:p>
    <w:p w14:paraId="79C6FD34" w14:textId="77777777" w:rsidR="000A005C" w:rsidRPr="000A005C" w:rsidRDefault="000A005C" w:rsidP="000A005C">
      <w:pPr>
        <w:widowControl/>
        <w:wordWrap/>
        <w:autoSpaceDE/>
        <w:autoSpaceDN/>
        <w:jc w:val="left"/>
        <w:rPr>
          <w:rFonts w:ascii="Arial" w:hAnsi="Arial" w:cs="Arial"/>
          <w:b/>
          <w:bCs/>
          <w:kern w:val="0"/>
          <w:szCs w:val="20"/>
          <w:highlight w:val="green"/>
          <w:lang w:val="en-GB" w:eastAsia="en-US"/>
        </w:rPr>
      </w:pPr>
      <w:bookmarkStart w:id="7" w:name="_Hlk525744129"/>
      <w:r w:rsidRPr="000A005C">
        <w:rPr>
          <w:rFonts w:ascii="Arial" w:hAnsi="Arial" w:cs="Arial"/>
          <w:b/>
          <w:bCs/>
          <w:kern w:val="0"/>
          <w:szCs w:val="20"/>
          <w:highlight w:val="green"/>
          <w:lang w:val="en-GB" w:eastAsia="en-US"/>
        </w:rPr>
        <w:t>Agreement</w:t>
      </w:r>
    </w:p>
    <w:p w14:paraId="61ECA960" w14:textId="77777777" w:rsidR="000A005C" w:rsidRPr="000A005C" w:rsidRDefault="000A005C" w:rsidP="000A005C">
      <w:pPr>
        <w:widowControl/>
        <w:wordWrap/>
        <w:autoSpaceDE/>
        <w:autoSpaceDN/>
        <w:jc w:val="left"/>
        <w:rPr>
          <w:rFonts w:ascii="Arial" w:hAnsi="Arial" w:cs="Arial"/>
          <w:kern w:val="0"/>
          <w:szCs w:val="20"/>
          <w:lang w:val="en-GB" w:eastAsia="en-US"/>
        </w:rPr>
      </w:pPr>
      <w:bookmarkStart w:id="8" w:name="_Toc17459340"/>
      <w:r w:rsidRPr="000A005C">
        <w:rPr>
          <w:rFonts w:ascii="Arial" w:hAnsi="Arial" w:cs="Arial"/>
          <w:kern w:val="0"/>
          <w:szCs w:val="20"/>
          <w:lang w:val="en-GB" w:eastAsia="en-US"/>
        </w:rPr>
        <w:t xml:space="preserve">The maximum number of UE groups per WUS resource is 8. </w:t>
      </w:r>
    </w:p>
    <w:bookmarkEnd w:id="8"/>
    <w:p w14:paraId="4F2AC0E2" w14:textId="77777777" w:rsidR="000A005C" w:rsidRPr="000A005C" w:rsidRDefault="000A005C" w:rsidP="000A005C">
      <w:pPr>
        <w:widowControl/>
        <w:wordWrap/>
        <w:autoSpaceDE/>
        <w:autoSpaceDN/>
        <w:jc w:val="left"/>
        <w:rPr>
          <w:rFonts w:ascii="Arial" w:hAnsi="Arial" w:cs="Arial"/>
          <w:kern w:val="0"/>
          <w:szCs w:val="20"/>
          <w:lang w:val="en-GB" w:eastAsia="en-US"/>
        </w:rPr>
      </w:pPr>
    </w:p>
    <w:p w14:paraId="3636855B" w14:textId="77777777" w:rsidR="000A005C" w:rsidRPr="000A005C" w:rsidRDefault="000A005C" w:rsidP="000A005C">
      <w:pPr>
        <w:widowControl/>
        <w:wordWrap/>
        <w:autoSpaceDE/>
        <w:autoSpaceDN/>
        <w:jc w:val="left"/>
        <w:rPr>
          <w:rFonts w:ascii="Arial" w:hAnsi="Arial" w:cs="Arial"/>
          <w:b/>
          <w:bCs/>
          <w:kern w:val="0"/>
          <w:szCs w:val="20"/>
          <w:highlight w:val="green"/>
          <w:lang w:val="en-GB" w:eastAsia="en-US"/>
        </w:rPr>
      </w:pPr>
      <w:r w:rsidRPr="000A005C">
        <w:rPr>
          <w:rFonts w:ascii="Arial" w:hAnsi="Arial" w:cs="Arial"/>
          <w:b/>
          <w:bCs/>
          <w:kern w:val="0"/>
          <w:szCs w:val="20"/>
          <w:highlight w:val="green"/>
          <w:lang w:val="en-GB" w:eastAsia="en-US"/>
        </w:rPr>
        <w:t>Agreement</w:t>
      </w:r>
    </w:p>
    <w:p w14:paraId="64A6B312" w14:textId="77777777" w:rsidR="000A005C" w:rsidRPr="000A005C" w:rsidRDefault="000A005C" w:rsidP="000A005C">
      <w:pPr>
        <w:widowControl/>
        <w:wordWrap/>
        <w:autoSpaceDE/>
        <w:autoSpaceDN/>
        <w:jc w:val="left"/>
        <w:rPr>
          <w:rFonts w:ascii="Arial" w:hAnsi="Arial" w:cs="Arial"/>
          <w:kern w:val="0"/>
          <w:szCs w:val="20"/>
          <w:lang w:val="en-GB" w:eastAsia="en-US"/>
        </w:rPr>
      </w:pPr>
      <w:r w:rsidRPr="000A005C">
        <w:rPr>
          <w:rFonts w:ascii="Arial" w:hAnsi="Arial" w:cs="Arial"/>
          <w:kern w:val="0"/>
          <w:szCs w:val="20"/>
          <w:lang w:val="en-GB" w:eastAsia="en-US"/>
        </w:rPr>
        <w:t>The following WA is confirmed:</w:t>
      </w:r>
    </w:p>
    <w:p w14:paraId="6A30B086" w14:textId="77777777" w:rsidR="000A005C" w:rsidRPr="000A005C" w:rsidRDefault="000A005C" w:rsidP="000A005C">
      <w:pPr>
        <w:widowControl/>
        <w:wordWrap/>
        <w:autoSpaceDE/>
        <w:autoSpaceDN/>
        <w:rPr>
          <w:rFonts w:ascii="Arial" w:hAnsi="Arial" w:cs="Arial"/>
          <w:iCs/>
          <w:kern w:val="0"/>
          <w:szCs w:val="20"/>
          <w:lang w:val="en-GB" w:eastAsia="en-US"/>
        </w:rPr>
      </w:pPr>
      <w:r w:rsidRPr="000A005C">
        <w:rPr>
          <w:rFonts w:ascii="Arial" w:hAnsi="Arial" w:cs="Arial"/>
          <w:iCs/>
          <w:kern w:val="0"/>
          <w:szCs w:val="20"/>
          <w:lang w:val="en-GB" w:eastAsia="en-US"/>
        </w:rPr>
        <w:t>At least for the group WUS in the same WUS resource, legacy WUS with phase shifts is selected as group WUS sequence design according to w_(group)(m’) = w(m’) exp(j2πgm/G)</w:t>
      </w:r>
    </w:p>
    <w:p w14:paraId="68F0EF9A" w14:textId="77777777" w:rsidR="000A005C" w:rsidRPr="000A005C" w:rsidRDefault="000A005C" w:rsidP="000A005C">
      <w:pPr>
        <w:widowControl/>
        <w:wordWrap/>
        <w:autoSpaceDE/>
        <w:autoSpaceDN/>
        <w:jc w:val="left"/>
        <w:rPr>
          <w:rFonts w:ascii="Arial" w:hAnsi="Arial" w:cs="Arial"/>
          <w:kern w:val="0"/>
          <w:szCs w:val="20"/>
          <w:lang w:val="en-GB" w:eastAsia="en-US"/>
        </w:rPr>
      </w:pPr>
    </w:p>
    <w:p w14:paraId="7E24C880" w14:textId="77777777" w:rsidR="000A005C" w:rsidRPr="000A005C" w:rsidRDefault="000A005C" w:rsidP="000A005C">
      <w:pPr>
        <w:widowControl/>
        <w:wordWrap/>
        <w:autoSpaceDE/>
        <w:autoSpaceDN/>
        <w:jc w:val="left"/>
        <w:rPr>
          <w:rFonts w:ascii="Arial" w:hAnsi="Arial" w:cs="Arial"/>
          <w:b/>
          <w:bCs/>
          <w:kern w:val="0"/>
          <w:szCs w:val="20"/>
          <w:highlight w:val="green"/>
          <w:lang w:val="en-GB" w:eastAsia="en-US"/>
        </w:rPr>
      </w:pPr>
      <w:r w:rsidRPr="000A005C">
        <w:rPr>
          <w:rFonts w:ascii="Arial" w:hAnsi="Arial" w:cs="Arial"/>
          <w:b/>
          <w:bCs/>
          <w:kern w:val="0"/>
          <w:szCs w:val="20"/>
          <w:highlight w:val="green"/>
          <w:lang w:val="en-GB" w:eastAsia="en-US"/>
        </w:rPr>
        <w:t>Agreement</w:t>
      </w:r>
    </w:p>
    <w:p w14:paraId="642CC35E" w14:textId="77777777" w:rsidR="000A005C" w:rsidRPr="000A005C" w:rsidRDefault="000A005C" w:rsidP="000A005C">
      <w:pPr>
        <w:widowControl/>
        <w:wordWrap/>
        <w:autoSpaceDE/>
        <w:autoSpaceDN/>
        <w:jc w:val="left"/>
        <w:rPr>
          <w:rFonts w:ascii="Arial" w:hAnsi="Arial" w:cs="Arial"/>
          <w:iCs/>
          <w:kern w:val="0"/>
          <w:szCs w:val="20"/>
          <w:lang w:val="en-GB" w:eastAsia="en-US"/>
        </w:rPr>
      </w:pPr>
      <w:r w:rsidRPr="000A005C">
        <w:rPr>
          <w:rFonts w:ascii="Arial" w:hAnsi="Arial" w:cs="Arial"/>
          <w:iCs/>
          <w:kern w:val="0"/>
          <w:szCs w:val="20"/>
          <w:lang w:val="en-GB" w:eastAsia="ja-JP"/>
        </w:rPr>
        <w:t>The specification supports configurability to enable UE group to alternate between WUS resources</w:t>
      </w:r>
    </w:p>
    <w:p w14:paraId="244FEA81" w14:textId="77777777" w:rsidR="000A005C" w:rsidRPr="000A005C" w:rsidRDefault="000A005C" w:rsidP="000A005C">
      <w:pPr>
        <w:widowControl/>
        <w:wordWrap/>
        <w:autoSpaceDE/>
        <w:autoSpaceDN/>
        <w:jc w:val="left"/>
        <w:rPr>
          <w:rFonts w:ascii="Arial" w:hAnsi="Arial" w:cs="Arial"/>
          <w:kern w:val="0"/>
          <w:szCs w:val="20"/>
          <w:lang w:val="en-GB" w:eastAsia="en-US"/>
        </w:rPr>
      </w:pPr>
    </w:p>
    <w:p w14:paraId="28E42C49" w14:textId="77777777" w:rsidR="000A005C" w:rsidRPr="000A005C" w:rsidRDefault="000A005C" w:rsidP="000A005C">
      <w:pPr>
        <w:widowControl/>
        <w:wordWrap/>
        <w:autoSpaceDE/>
        <w:autoSpaceDN/>
        <w:jc w:val="left"/>
        <w:rPr>
          <w:rFonts w:ascii="Arial" w:hAnsi="Arial" w:cs="Arial"/>
          <w:b/>
          <w:bCs/>
          <w:kern w:val="0"/>
          <w:szCs w:val="20"/>
          <w:highlight w:val="green"/>
          <w:lang w:val="en-GB" w:eastAsia="en-US"/>
        </w:rPr>
      </w:pPr>
      <w:r w:rsidRPr="000A005C">
        <w:rPr>
          <w:rFonts w:ascii="Arial" w:hAnsi="Arial" w:cs="Arial"/>
          <w:b/>
          <w:bCs/>
          <w:kern w:val="0"/>
          <w:szCs w:val="20"/>
          <w:highlight w:val="green"/>
          <w:lang w:val="en-GB" w:eastAsia="en-US"/>
        </w:rPr>
        <w:t>Agreement</w:t>
      </w:r>
    </w:p>
    <w:p w14:paraId="5483A2B1" w14:textId="77777777" w:rsidR="000A005C" w:rsidRPr="000A005C" w:rsidRDefault="000A005C" w:rsidP="000A005C">
      <w:pPr>
        <w:widowControl/>
        <w:numPr>
          <w:ilvl w:val="0"/>
          <w:numId w:val="45"/>
        </w:numPr>
        <w:wordWrap/>
        <w:autoSpaceDE/>
        <w:autoSpaceDN/>
        <w:jc w:val="left"/>
        <w:rPr>
          <w:rFonts w:ascii="Arial" w:hAnsi="Arial" w:cs="Arial"/>
          <w:kern w:val="0"/>
          <w:szCs w:val="20"/>
          <w:lang w:val="en-GB" w:eastAsia="en-US"/>
        </w:rPr>
      </w:pPr>
      <w:bookmarkStart w:id="9" w:name="_Toc17459345"/>
      <w:r w:rsidRPr="000A005C">
        <w:rPr>
          <w:rFonts w:ascii="Arial" w:hAnsi="Arial" w:cs="Arial"/>
          <w:kern w:val="0"/>
          <w:szCs w:val="20"/>
          <w:lang w:val="en-GB" w:eastAsia="en-US"/>
        </w:rPr>
        <w:t>Different WUS resources use different scrambling initialization, c_init</w:t>
      </w:r>
      <w:bookmarkEnd w:id="9"/>
    </w:p>
    <w:p w14:paraId="590546A7" w14:textId="77777777" w:rsidR="000A005C" w:rsidRPr="000A005C" w:rsidRDefault="000A005C" w:rsidP="000A005C">
      <w:pPr>
        <w:widowControl/>
        <w:wordWrap/>
        <w:autoSpaceDE/>
        <w:autoSpaceDN/>
        <w:jc w:val="left"/>
        <w:rPr>
          <w:rFonts w:ascii="Arial" w:hAnsi="Arial" w:cs="Arial"/>
          <w:kern w:val="0"/>
          <w:szCs w:val="20"/>
          <w:lang w:val="en-GB" w:eastAsia="en-US"/>
        </w:rPr>
      </w:pPr>
    </w:p>
    <w:p w14:paraId="3A745327" w14:textId="77777777" w:rsidR="000A005C" w:rsidRPr="000A005C" w:rsidRDefault="000A005C" w:rsidP="000A005C">
      <w:pPr>
        <w:widowControl/>
        <w:wordWrap/>
        <w:autoSpaceDE/>
        <w:autoSpaceDN/>
        <w:jc w:val="left"/>
        <w:rPr>
          <w:rFonts w:ascii="Arial" w:hAnsi="Arial" w:cs="Arial"/>
          <w:b/>
          <w:bCs/>
          <w:kern w:val="0"/>
          <w:szCs w:val="20"/>
          <w:highlight w:val="green"/>
          <w:lang w:val="en-GB" w:eastAsia="en-US"/>
        </w:rPr>
      </w:pPr>
      <w:r w:rsidRPr="000A005C">
        <w:rPr>
          <w:rFonts w:ascii="Arial" w:hAnsi="Arial" w:cs="Arial"/>
          <w:b/>
          <w:bCs/>
          <w:kern w:val="0"/>
          <w:szCs w:val="20"/>
          <w:highlight w:val="green"/>
          <w:lang w:val="en-GB" w:eastAsia="en-US"/>
        </w:rPr>
        <w:t>Agreement</w:t>
      </w:r>
    </w:p>
    <w:p w14:paraId="1BA6DAE2" w14:textId="77777777" w:rsidR="000A005C" w:rsidRPr="000A005C" w:rsidRDefault="000A005C" w:rsidP="000A005C">
      <w:pPr>
        <w:widowControl/>
        <w:wordWrap/>
        <w:autoSpaceDE/>
        <w:autoSpaceDN/>
        <w:jc w:val="left"/>
        <w:rPr>
          <w:rFonts w:ascii="Arial" w:hAnsi="Arial" w:cs="Arial"/>
          <w:kern w:val="0"/>
          <w:szCs w:val="20"/>
          <w:lang w:val="en-GB" w:eastAsia="en-US"/>
        </w:rPr>
      </w:pPr>
      <w:r w:rsidRPr="000A005C">
        <w:rPr>
          <w:rFonts w:ascii="Arial" w:hAnsi="Arial" w:cs="Arial"/>
          <w:kern w:val="0"/>
          <w:szCs w:val="20"/>
          <w:lang w:val="en-GB" w:eastAsia="en-US"/>
        </w:rPr>
        <w:t>A UE is required to detect 2 sequences, the common WUS and the group WUS of the group to which it belongs</w:t>
      </w:r>
    </w:p>
    <w:p w14:paraId="6B27D02A" w14:textId="77777777" w:rsidR="000A005C" w:rsidRPr="000A005C" w:rsidRDefault="000A005C" w:rsidP="000A005C">
      <w:pPr>
        <w:widowControl/>
        <w:wordWrap/>
        <w:autoSpaceDE/>
        <w:autoSpaceDN/>
        <w:jc w:val="left"/>
        <w:rPr>
          <w:rFonts w:ascii="Arial" w:hAnsi="Arial" w:cs="Arial"/>
          <w:kern w:val="0"/>
          <w:szCs w:val="20"/>
          <w:lang w:val="en-GB" w:eastAsia="en-US"/>
        </w:rPr>
      </w:pPr>
    </w:p>
    <w:p w14:paraId="7169C0B5" w14:textId="77777777" w:rsidR="000A005C" w:rsidRPr="000A005C" w:rsidRDefault="000A005C" w:rsidP="000A005C">
      <w:pPr>
        <w:widowControl/>
        <w:wordWrap/>
        <w:autoSpaceDE/>
        <w:autoSpaceDN/>
        <w:jc w:val="left"/>
        <w:rPr>
          <w:rFonts w:ascii="Arial" w:hAnsi="Arial" w:cs="Arial"/>
          <w:kern w:val="0"/>
          <w:szCs w:val="20"/>
          <w:lang w:val="en-GB" w:eastAsia="en-US"/>
        </w:rPr>
      </w:pPr>
      <w:r w:rsidRPr="000A005C">
        <w:rPr>
          <w:rFonts w:ascii="Arial" w:hAnsi="Arial" w:cs="Arial"/>
          <w:b/>
          <w:bCs/>
          <w:color w:val="0000FF"/>
          <w:kern w:val="0"/>
          <w:szCs w:val="20"/>
          <w:u w:val="single"/>
          <w:lang w:val="en-GB" w:eastAsia="en-US"/>
        </w:rPr>
        <w:t>R1-1909716</w:t>
      </w:r>
      <w:r w:rsidRPr="000A005C">
        <w:rPr>
          <w:rFonts w:ascii="Arial" w:hAnsi="Arial" w:cs="Arial"/>
          <w:kern w:val="0"/>
          <w:szCs w:val="20"/>
          <w:lang w:val="en-GB" w:eastAsia="en-US"/>
        </w:rPr>
        <w:tab/>
        <w:t>Remaining topics for UE-group wake-up signal in NB-IoT</w:t>
      </w:r>
      <w:r w:rsidRPr="000A005C">
        <w:rPr>
          <w:rFonts w:ascii="Arial" w:hAnsi="Arial" w:cs="Arial"/>
          <w:kern w:val="0"/>
          <w:szCs w:val="20"/>
          <w:lang w:val="en-GB" w:eastAsia="en-US"/>
        </w:rPr>
        <w:tab/>
        <w:t>Ericsson</w:t>
      </w:r>
    </w:p>
    <w:p w14:paraId="0112DDDD" w14:textId="77777777" w:rsidR="000A005C" w:rsidRPr="000A005C" w:rsidRDefault="000A005C" w:rsidP="000A005C">
      <w:pPr>
        <w:widowControl/>
        <w:wordWrap/>
        <w:autoSpaceDE/>
        <w:autoSpaceDN/>
        <w:jc w:val="left"/>
        <w:rPr>
          <w:rFonts w:ascii="Arial" w:hAnsi="Arial" w:cs="Arial"/>
          <w:kern w:val="0"/>
          <w:szCs w:val="20"/>
          <w:lang w:val="en-GB" w:eastAsia="en-US"/>
        </w:rPr>
      </w:pPr>
    </w:p>
    <w:p w14:paraId="4BD60F5F" w14:textId="77777777" w:rsidR="000A005C" w:rsidRPr="000A005C" w:rsidRDefault="000A005C" w:rsidP="000A005C">
      <w:pPr>
        <w:widowControl/>
        <w:wordWrap/>
        <w:autoSpaceDE/>
        <w:autoSpaceDN/>
        <w:jc w:val="left"/>
        <w:rPr>
          <w:rFonts w:ascii="Arial" w:hAnsi="Arial" w:cs="Arial"/>
          <w:b/>
          <w:bCs/>
          <w:kern w:val="0"/>
          <w:szCs w:val="20"/>
          <w:highlight w:val="green"/>
          <w:lang w:val="en-GB" w:eastAsia="en-US"/>
        </w:rPr>
      </w:pPr>
      <w:bookmarkStart w:id="10" w:name="_Toc17884984"/>
      <w:r w:rsidRPr="000A005C">
        <w:rPr>
          <w:rFonts w:ascii="Arial" w:hAnsi="Arial" w:cs="Arial"/>
          <w:b/>
          <w:bCs/>
          <w:kern w:val="0"/>
          <w:szCs w:val="20"/>
          <w:highlight w:val="green"/>
          <w:lang w:val="en-GB" w:eastAsia="en-US"/>
        </w:rPr>
        <w:t>Agreement</w:t>
      </w:r>
    </w:p>
    <w:p w14:paraId="6E18902B" w14:textId="77777777" w:rsidR="000A005C" w:rsidRPr="000A005C" w:rsidRDefault="000A005C" w:rsidP="000A005C">
      <w:pPr>
        <w:widowControl/>
        <w:wordWrap/>
        <w:autoSpaceDE/>
        <w:autoSpaceDN/>
        <w:jc w:val="left"/>
        <w:rPr>
          <w:rFonts w:ascii="Arial" w:hAnsi="Arial" w:cs="Arial"/>
          <w:kern w:val="0"/>
          <w:szCs w:val="20"/>
          <w:lang w:val="en-GB" w:eastAsia="en-US"/>
        </w:rPr>
      </w:pPr>
      <w:r w:rsidRPr="000A005C">
        <w:rPr>
          <w:rFonts w:ascii="Arial" w:hAnsi="Arial" w:cs="Arial"/>
          <w:kern w:val="0"/>
          <w:szCs w:val="20"/>
          <w:lang w:val="en-GB" w:eastAsia="en-US"/>
        </w:rPr>
        <w:t>G = 132 and g = 14*(UE_group</w:t>
      </w:r>
      <w:bookmarkEnd w:id="10"/>
      <w:r w:rsidRPr="000A005C">
        <w:rPr>
          <w:rFonts w:ascii="Arial" w:hAnsi="Arial" w:cs="Arial"/>
          <w:kern w:val="0"/>
          <w:szCs w:val="20"/>
          <w:lang w:val="en-GB" w:eastAsia="en-US"/>
        </w:rPr>
        <w:t>_index+1), 0 ≤ UE_group_index ≤ 7</w:t>
      </w:r>
    </w:p>
    <w:p w14:paraId="3F5FB310" w14:textId="77777777" w:rsidR="000A005C" w:rsidRPr="000A005C" w:rsidRDefault="000A005C" w:rsidP="000A005C">
      <w:pPr>
        <w:widowControl/>
        <w:wordWrap/>
        <w:autoSpaceDE/>
        <w:autoSpaceDN/>
        <w:jc w:val="left"/>
        <w:rPr>
          <w:rFonts w:ascii="Arial" w:hAnsi="Arial" w:cs="Arial"/>
          <w:kern w:val="0"/>
          <w:szCs w:val="20"/>
          <w:lang w:val="en-GB" w:eastAsia="en-US"/>
        </w:rPr>
      </w:pPr>
    </w:p>
    <w:p w14:paraId="556546F3" w14:textId="77777777" w:rsidR="000A005C" w:rsidRPr="000A005C" w:rsidRDefault="000A005C" w:rsidP="000A005C">
      <w:pPr>
        <w:widowControl/>
        <w:wordWrap/>
        <w:autoSpaceDE/>
        <w:autoSpaceDN/>
        <w:jc w:val="left"/>
        <w:rPr>
          <w:rFonts w:ascii="Arial" w:hAnsi="Arial" w:cs="Arial"/>
          <w:b/>
          <w:bCs/>
          <w:kern w:val="0"/>
          <w:szCs w:val="20"/>
          <w:highlight w:val="darkYellow"/>
          <w:lang w:val="en-GB" w:eastAsia="en-US"/>
        </w:rPr>
      </w:pPr>
      <w:r w:rsidRPr="000A005C">
        <w:rPr>
          <w:rFonts w:ascii="Arial" w:hAnsi="Arial" w:cs="Arial"/>
          <w:b/>
          <w:bCs/>
          <w:kern w:val="0"/>
          <w:szCs w:val="20"/>
          <w:highlight w:val="darkYellow"/>
          <w:lang w:val="en-GB" w:eastAsia="en-US"/>
        </w:rPr>
        <w:t>Working Assumption</w:t>
      </w:r>
    </w:p>
    <w:p w14:paraId="295FC5D3" w14:textId="77777777" w:rsidR="000A005C" w:rsidRPr="000A005C" w:rsidRDefault="000A005C" w:rsidP="000A005C">
      <w:pPr>
        <w:widowControl/>
        <w:wordWrap/>
        <w:autoSpaceDE/>
        <w:autoSpaceDN/>
        <w:jc w:val="left"/>
        <w:rPr>
          <w:rFonts w:ascii="Arial" w:hAnsi="Arial" w:cs="Arial"/>
          <w:b/>
          <w:bCs/>
          <w:kern w:val="0"/>
          <w:szCs w:val="20"/>
          <w:lang w:val="en-GB" w:eastAsia="en-US"/>
        </w:rPr>
      </w:pPr>
      <w:r w:rsidRPr="000A005C">
        <w:rPr>
          <w:rFonts w:ascii="Arial" w:hAnsi="Arial" w:cs="Arial"/>
          <w:kern w:val="0"/>
          <w:szCs w:val="20"/>
          <w:lang w:val="en-GB" w:eastAsia="en-US"/>
        </w:rPr>
        <w:t>The sequence resulting from g = 126 is the common WUS unless common WUS is configured to be legacy WUS</w:t>
      </w:r>
    </w:p>
    <w:p w14:paraId="5A34F88E" w14:textId="77777777" w:rsidR="000A005C" w:rsidRPr="000A005C" w:rsidRDefault="000A005C" w:rsidP="000A005C">
      <w:pPr>
        <w:widowControl/>
        <w:tabs>
          <w:tab w:val="left" w:pos="0"/>
        </w:tabs>
        <w:wordWrap/>
        <w:autoSpaceDE/>
        <w:autoSpaceDN/>
        <w:rPr>
          <w:rFonts w:ascii="Arial" w:eastAsia="Times New Roman" w:hAnsi="Arial" w:cs="Arial"/>
          <w:b/>
          <w:bCs/>
          <w:kern w:val="0"/>
          <w:szCs w:val="20"/>
          <w:lang w:val="en-GB" w:eastAsia="zh-CN"/>
        </w:rPr>
      </w:pPr>
      <w:bookmarkStart w:id="11" w:name="_Toc17884986"/>
    </w:p>
    <w:p w14:paraId="3D3055AC" w14:textId="77777777" w:rsidR="000A005C" w:rsidRPr="000A005C" w:rsidRDefault="000A005C" w:rsidP="000A005C">
      <w:pPr>
        <w:widowControl/>
        <w:tabs>
          <w:tab w:val="left" w:pos="0"/>
        </w:tabs>
        <w:wordWrap/>
        <w:autoSpaceDE/>
        <w:autoSpaceDN/>
        <w:rPr>
          <w:rFonts w:ascii="Arial" w:eastAsia="Times New Roman" w:hAnsi="Arial" w:cs="Arial"/>
          <w:b/>
          <w:bCs/>
          <w:kern w:val="0"/>
          <w:szCs w:val="20"/>
          <w:highlight w:val="green"/>
          <w:lang w:val="en-GB" w:eastAsia="zh-CN"/>
        </w:rPr>
      </w:pPr>
      <w:r w:rsidRPr="000A005C">
        <w:rPr>
          <w:rFonts w:ascii="Arial" w:eastAsia="Times New Roman" w:hAnsi="Arial" w:cs="Arial"/>
          <w:b/>
          <w:bCs/>
          <w:kern w:val="0"/>
          <w:szCs w:val="20"/>
          <w:highlight w:val="green"/>
          <w:lang w:val="en-GB" w:eastAsia="zh-CN"/>
        </w:rPr>
        <w:t>Agreement</w:t>
      </w:r>
    </w:p>
    <w:p w14:paraId="02538B85" w14:textId="77777777" w:rsidR="000A005C" w:rsidRPr="000A005C" w:rsidRDefault="000A005C" w:rsidP="000A005C">
      <w:pPr>
        <w:widowControl/>
        <w:tabs>
          <w:tab w:val="left" w:pos="0"/>
        </w:tabs>
        <w:wordWrap/>
        <w:autoSpaceDE/>
        <w:autoSpaceDN/>
        <w:rPr>
          <w:rFonts w:ascii="Arial" w:eastAsia="Times New Roman" w:hAnsi="Arial" w:cs="Arial"/>
          <w:kern w:val="0"/>
          <w:szCs w:val="20"/>
          <w:lang w:val="en-GB" w:eastAsia="zh-CN"/>
        </w:rPr>
      </w:pPr>
      <w:r w:rsidRPr="000A005C">
        <w:rPr>
          <w:rFonts w:ascii="Arial" w:eastAsia="Times New Roman" w:hAnsi="Arial" w:cs="Arial"/>
          <w:kern w:val="0"/>
          <w:szCs w:val="20"/>
          <w:lang w:val="en-GB" w:eastAsia="zh-CN"/>
        </w:rPr>
        <w:t>The following working assumption is confirmed with the modification and under the condition that the eNB can set the power offset between Rel-15 and Rel-16 sequences (UE does not need to know the power offset)</w:t>
      </w:r>
      <w:bookmarkEnd w:id="11"/>
    </w:p>
    <w:p w14:paraId="5A1C0D3C" w14:textId="77777777" w:rsidR="000A005C" w:rsidRPr="000A005C" w:rsidRDefault="000A005C" w:rsidP="000A005C">
      <w:pPr>
        <w:widowControl/>
        <w:numPr>
          <w:ilvl w:val="0"/>
          <w:numId w:val="45"/>
        </w:numPr>
        <w:wordWrap/>
        <w:autoSpaceDE/>
        <w:autoSpaceDN/>
        <w:jc w:val="left"/>
        <w:rPr>
          <w:rFonts w:ascii="Arial" w:hAnsi="Arial" w:cs="Arial"/>
          <w:kern w:val="0"/>
          <w:szCs w:val="20"/>
          <w:lang w:val="en-GB" w:eastAsia="en-US"/>
        </w:rPr>
      </w:pPr>
      <w:bookmarkStart w:id="12" w:name="_Toc17884987"/>
      <w:r w:rsidRPr="000A005C">
        <w:rPr>
          <w:rFonts w:ascii="Arial" w:hAnsi="Arial" w:cs="Arial"/>
          <w:kern w:val="0"/>
          <w:szCs w:val="20"/>
          <w:lang w:val="en-GB" w:eastAsia="en-US"/>
        </w:rPr>
        <w:t>UE may assume the transmit power for Rel-16 WUS sequence is same as that of Rel-15 WUS sequence.</w:t>
      </w:r>
      <w:bookmarkEnd w:id="12"/>
    </w:p>
    <w:p w14:paraId="01349F2E" w14:textId="77777777" w:rsidR="000A005C" w:rsidRPr="000A005C" w:rsidRDefault="000A005C" w:rsidP="000A005C">
      <w:pPr>
        <w:widowControl/>
        <w:numPr>
          <w:ilvl w:val="0"/>
          <w:numId w:val="45"/>
        </w:numPr>
        <w:wordWrap/>
        <w:autoSpaceDE/>
        <w:autoSpaceDN/>
        <w:jc w:val="left"/>
        <w:rPr>
          <w:rFonts w:ascii="Arial" w:hAnsi="Arial" w:cs="Arial"/>
          <w:kern w:val="0"/>
          <w:szCs w:val="20"/>
          <w:lang w:val="en-GB" w:eastAsia="en-US"/>
        </w:rPr>
      </w:pPr>
      <w:bookmarkStart w:id="13" w:name="_Toc17884988"/>
      <w:r w:rsidRPr="000A005C">
        <w:rPr>
          <w:rFonts w:ascii="Arial" w:hAnsi="Arial" w:cs="Arial"/>
          <w:kern w:val="0"/>
          <w:szCs w:val="20"/>
          <w:lang w:val="en-GB" w:eastAsia="en-US"/>
        </w:rPr>
        <w:t>Maximum WUS duration for Rel-16 WUS sequence is same as that of Rel-15 WUS sequence</w:t>
      </w:r>
      <w:bookmarkEnd w:id="13"/>
    </w:p>
    <w:p w14:paraId="3FCA0669" w14:textId="4E6110A5" w:rsidR="00D87426" w:rsidRPr="000A005C" w:rsidRDefault="00D87426" w:rsidP="00D87426">
      <w:pPr>
        <w:widowControl/>
        <w:wordWrap/>
        <w:autoSpaceDE/>
        <w:autoSpaceDN/>
        <w:snapToGrid w:val="0"/>
        <w:jc w:val="left"/>
        <w:rPr>
          <w:rFonts w:ascii="Arial" w:eastAsia="Calibri" w:hAnsi="Arial" w:cs="Arial"/>
          <w:kern w:val="0"/>
          <w:szCs w:val="20"/>
          <w:lang w:val="en-GB" w:eastAsia="x-none"/>
        </w:rPr>
      </w:pPr>
    </w:p>
    <w:p w14:paraId="7DD03F26" w14:textId="62248601" w:rsidR="00677F3D" w:rsidRPr="003930C9" w:rsidRDefault="00677F3D" w:rsidP="00677F3D">
      <w:pPr>
        <w:rPr>
          <w:rFonts w:ascii="Arial" w:hAnsi="Arial" w:cs="Arial"/>
          <w:szCs w:val="20"/>
          <w:lang w:val="en-GB" w:eastAsia="x-none"/>
        </w:rPr>
      </w:pPr>
      <w:bookmarkStart w:id="14" w:name="_Hlk510734227"/>
      <w:bookmarkStart w:id="15" w:name="_Hlk525744498"/>
      <w:bookmarkEnd w:id="7"/>
      <w:r w:rsidRPr="003930C9">
        <w:rPr>
          <w:rFonts w:ascii="Arial" w:hAnsi="Arial" w:cs="Arial"/>
          <w:szCs w:val="20"/>
          <w:lang w:val="en-GB" w:eastAsia="x-none"/>
        </w:rPr>
        <w:t xml:space="preserve">In this contribution, we further discuss the remaining issues of UE-group </w:t>
      </w:r>
      <w:r>
        <w:rPr>
          <w:rFonts w:ascii="Arial" w:hAnsi="Arial" w:cs="Arial"/>
          <w:szCs w:val="20"/>
          <w:lang w:val="en-GB" w:eastAsia="x-none"/>
        </w:rPr>
        <w:t>N</w:t>
      </w:r>
      <w:r w:rsidRPr="003930C9">
        <w:rPr>
          <w:rFonts w:ascii="Arial" w:hAnsi="Arial" w:cs="Arial"/>
          <w:szCs w:val="20"/>
          <w:lang w:val="en-GB" w:eastAsia="x-none"/>
        </w:rPr>
        <w:t>WUS.</w:t>
      </w:r>
    </w:p>
    <w:p w14:paraId="02730B22" w14:textId="10FC18BE" w:rsidR="007352AA" w:rsidRPr="00095B9B" w:rsidRDefault="00D074F6" w:rsidP="007352AA">
      <w:pPr>
        <w:pStyle w:val="Heading1"/>
        <w:numPr>
          <w:ilvl w:val="0"/>
          <w:numId w:val="3"/>
        </w:numPr>
        <w:overflowPunct/>
        <w:autoSpaceDE/>
        <w:autoSpaceDN/>
        <w:adjustRightInd/>
        <w:ind w:left="432" w:hanging="432"/>
        <w:textAlignment w:val="auto"/>
        <w:rPr>
          <w:rFonts w:eastAsia="SimSun" w:cs="Arial"/>
        </w:rPr>
      </w:pPr>
      <w:r>
        <w:rPr>
          <w:rFonts w:eastAsia="SimSun" w:cs="Arial"/>
        </w:rPr>
        <w:t>C</w:t>
      </w:r>
      <w:r w:rsidR="000A005C">
        <w:rPr>
          <w:rFonts w:eastAsia="SimSun" w:cs="Arial"/>
        </w:rPr>
        <w:t xml:space="preserve">onfigurations of </w:t>
      </w:r>
      <w:r>
        <w:rPr>
          <w:rFonts w:eastAsia="SimSun" w:cs="Arial"/>
        </w:rPr>
        <w:t>G</w:t>
      </w:r>
      <w:r w:rsidR="000A005C">
        <w:rPr>
          <w:rFonts w:eastAsia="SimSun" w:cs="Arial"/>
        </w:rPr>
        <w:t>roup WUS</w:t>
      </w:r>
    </w:p>
    <w:p w14:paraId="211A664E" w14:textId="35FE2F97" w:rsidR="000A005C" w:rsidRPr="003930C9" w:rsidRDefault="00904713" w:rsidP="000A005C">
      <w:pPr>
        <w:rPr>
          <w:rFonts w:ascii="Arial" w:hAnsi="Arial" w:cs="Arial"/>
          <w:b/>
          <w:szCs w:val="20"/>
        </w:rPr>
      </w:pPr>
      <w:bookmarkStart w:id="16" w:name="_Hlk8133370"/>
      <w:bookmarkStart w:id="17" w:name="_Hlk8133432"/>
      <w:bookmarkStart w:id="18" w:name="_Hlk7786305"/>
      <w:r>
        <w:rPr>
          <w:rFonts w:ascii="Arial" w:hAnsi="Arial" w:cs="Arial"/>
          <w:b/>
          <w:szCs w:val="20"/>
        </w:rPr>
        <w:t>2</w:t>
      </w:r>
      <w:r w:rsidR="000A005C" w:rsidRPr="003930C9">
        <w:rPr>
          <w:rFonts w:ascii="Arial" w:hAnsi="Arial" w:cs="Arial"/>
          <w:b/>
          <w:szCs w:val="20"/>
        </w:rPr>
        <w:t>.1 1-to-N WUS mapping</w:t>
      </w:r>
    </w:p>
    <w:p w14:paraId="0CD38D9D" w14:textId="77777777" w:rsidR="000A005C" w:rsidRPr="003930C9" w:rsidRDefault="000A005C" w:rsidP="000A005C">
      <w:pPr>
        <w:pStyle w:val="Proposal"/>
        <w:tabs>
          <w:tab w:val="left" w:pos="360"/>
        </w:tabs>
        <w:spacing w:before="120"/>
        <w:ind w:left="0" w:firstLine="0"/>
        <w:rPr>
          <w:rFonts w:ascii="Arial" w:hAnsi="Arial" w:cs="Arial"/>
          <w:b w:val="0"/>
          <w:bCs w:val="0"/>
          <w:snapToGrid w:val="0"/>
          <w:lang w:eastAsia="x-none"/>
        </w:rPr>
      </w:pPr>
      <w:r w:rsidRPr="003930C9">
        <w:rPr>
          <w:rFonts w:ascii="Arial" w:hAnsi="Arial" w:cs="Arial"/>
          <w:b w:val="0"/>
          <w:bCs w:val="0"/>
          <w:snapToGrid w:val="0"/>
          <w:lang w:eastAsia="x-none"/>
        </w:rPr>
        <w:tab/>
        <w:t xml:space="preserve">According to the RAN1 agreements, the maximum duration, </w:t>
      </w:r>
      <w:r w:rsidRPr="003930C9">
        <w:rPr>
          <w:rFonts w:ascii="Arial" w:hAnsi="Arial" w:cs="Arial" w:hint="eastAsia"/>
          <w:b w:val="0"/>
          <w:bCs w:val="0"/>
          <w:snapToGrid w:val="0"/>
          <w:lang w:eastAsia="x-none"/>
        </w:rPr>
        <w:t>time</w:t>
      </w:r>
      <w:r w:rsidRPr="003930C9">
        <w:rPr>
          <w:rFonts w:ascii="Arial" w:hAnsi="Arial" w:cs="Arial"/>
          <w:b w:val="0"/>
          <w:bCs w:val="0"/>
          <w:snapToGrid w:val="0"/>
          <w:lang w:eastAsia="x-none"/>
        </w:rPr>
        <w:t xml:space="preserve"> </w:t>
      </w:r>
      <w:r w:rsidRPr="003930C9">
        <w:rPr>
          <w:rFonts w:ascii="Arial" w:hAnsi="Arial" w:cs="Arial" w:hint="eastAsia"/>
          <w:b w:val="0"/>
          <w:bCs w:val="0"/>
          <w:snapToGrid w:val="0"/>
          <w:lang w:eastAsia="x-none"/>
        </w:rPr>
        <w:t xml:space="preserve">offset </w:t>
      </w:r>
      <w:r w:rsidRPr="003930C9">
        <w:rPr>
          <w:rFonts w:ascii="Arial" w:hAnsi="Arial" w:cs="Arial"/>
          <w:b w:val="0"/>
          <w:bCs w:val="0"/>
          <w:snapToGrid w:val="0"/>
          <w:lang w:eastAsia="x-none"/>
        </w:rPr>
        <w:t xml:space="preserve">for different gap types and transmit power for Rel-16 WUS are same as those in Rel-15 WUS if network configures Rel-15 WUS. It should be possible to configure Rel-15 WUS only, Rel-16 WUS only or both Rel-15 and Rel-16. When both </w:t>
      </w:r>
      <w:r w:rsidRPr="003930C9">
        <w:rPr>
          <w:rFonts w:ascii="Arial" w:hAnsi="Arial" w:cs="Arial"/>
          <w:b w:val="0"/>
          <w:bCs w:val="0"/>
          <w:snapToGrid w:val="0"/>
          <w:lang w:eastAsia="x-none"/>
        </w:rPr>
        <w:lastRenderedPageBreak/>
        <w:t xml:space="preserve">Rel-15 and Rel-16 WUS are present then it should be possible to reuse one or more parameters from R15 WUS, so that the parameters for R15 legacy WUS can be re-used for R16 WUS resource configuration. </w:t>
      </w:r>
    </w:p>
    <w:p w14:paraId="2AEC7A42" w14:textId="108E2F50" w:rsidR="000A005C" w:rsidRPr="003930C9" w:rsidRDefault="000A005C" w:rsidP="000A005C">
      <w:pPr>
        <w:pStyle w:val="Proposal"/>
        <w:tabs>
          <w:tab w:val="left" w:pos="360"/>
        </w:tabs>
        <w:spacing w:before="120"/>
        <w:ind w:left="0" w:firstLine="0"/>
        <w:rPr>
          <w:rFonts w:ascii="Arial" w:hAnsi="Arial" w:cs="Arial"/>
          <w:b w:val="0"/>
          <w:bCs w:val="0"/>
          <w:snapToGrid w:val="0"/>
          <w:lang w:eastAsia="x-none"/>
        </w:rPr>
      </w:pPr>
      <w:r w:rsidRPr="003930C9">
        <w:rPr>
          <w:rFonts w:ascii="Arial" w:hAnsi="Arial" w:cs="Arial"/>
          <w:b w:val="0"/>
          <w:bCs w:val="0"/>
          <w:snapToGrid w:val="0"/>
          <w:lang w:eastAsia="x-none"/>
        </w:rPr>
        <w:tab/>
        <w:t xml:space="preserve">Besides maximum duration, power boost, time offset gap for DRX/eDRX, the parameter of </w:t>
      </w:r>
      <w:r w:rsidRPr="003930C9">
        <w:rPr>
          <w:rFonts w:ascii="Arial" w:hAnsi="Arial" w:cs="Arial"/>
          <w:b w:val="0"/>
          <w:bCs w:val="0"/>
          <w:i/>
          <w:iCs/>
          <w:snapToGrid w:val="0"/>
          <w:lang w:eastAsia="x-none"/>
        </w:rPr>
        <w:t>numPOs</w:t>
      </w:r>
      <w:r w:rsidRPr="003930C9">
        <w:rPr>
          <w:rFonts w:ascii="Arial" w:hAnsi="Arial" w:cs="Arial"/>
          <w:b w:val="0"/>
          <w:bCs w:val="0"/>
          <w:snapToGrid w:val="0"/>
          <w:lang w:eastAsia="x-none"/>
        </w:rPr>
        <w:t xml:space="preserve"> is configured for Rel-15 WUS to enable eDRX UE monitoring one WUS, which is associated a group of consecutive POs for power saving. Similar parameter can be applied to Rel-16 WUS if configured. The eDRX UEs with paging belong</w:t>
      </w:r>
      <w:r w:rsidR="00470475">
        <w:rPr>
          <w:rFonts w:ascii="Arial" w:hAnsi="Arial" w:cs="Arial"/>
          <w:b w:val="0"/>
          <w:bCs w:val="0"/>
          <w:snapToGrid w:val="0"/>
          <w:lang w:eastAsia="x-none"/>
        </w:rPr>
        <w:t>ing</w:t>
      </w:r>
      <w:r w:rsidRPr="003930C9">
        <w:rPr>
          <w:rFonts w:ascii="Arial" w:hAnsi="Arial" w:cs="Arial"/>
          <w:b w:val="0"/>
          <w:bCs w:val="0"/>
          <w:snapToGrid w:val="0"/>
          <w:lang w:eastAsia="x-none"/>
        </w:rPr>
        <w:t xml:space="preserve"> to the same group of POs can be divided into groups to monitor group WUS in different WUS resources with same gap on the same </w:t>
      </w:r>
      <w:r w:rsidR="004434A0">
        <w:rPr>
          <w:rFonts w:ascii="Arial" w:hAnsi="Arial" w:cs="Arial"/>
          <w:b w:val="0"/>
          <w:bCs w:val="0"/>
          <w:snapToGrid w:val="0"/>
          <w:lang w:eastAsia="x-none"/>
        </w:rPr>
        <w:t>NB-IoT carrier</w:t>
      </w:r>
      <w:r w:rsidRPr="003930C9">
        <w:rPr>
          <w:rFonts w:ascii="Arial" w:hAnsi="Arial" w:cs="Arial"/>
          <w:b w:val="0"/>
          <w:bCs w:val="0"/>
          <w:snapToGrid w:val="0"/>
          <w:lang w:eastAsia="x-none"/>
        </w:rPr>
        <w:t xml:space="preserve">, as illustrated in </w:t>
      </w:r>
      <w:r w:rsidRPr="003930C9">
        <w:rPr>
          <w:rFonts w:ascii="Arial" w:hAnsi="Arial" w:cs="Arial"/>
          <w:snapToGrid w:val="0"/>
          <w:lang w:eastAsia="x-none"/>
        </w:rPr>
        <w:t xml:space="preserve">Figure </w:t>
      </w:r>
      <w:r w:rsidR="00904713">
        <w:rPr>
          <w:rFonts w:ascii="Arial" w:hAnsi="Arial" w:cs="Arial"/>
          <w:snapToGrid w:val="0"/>
          <w:lang w:eastAsia="x-none"/>
        </w:rPr>
        <w:t>1</w:t>
      </w:r>
      <w:r w:rsidRPr="003930C9">
        <w:rPr>
          <w:rFonts w:ascii="Arial" w:hAnsi="Arial" w:cs="Arial"/>
          <w:b w:val="0"/>
          <w:bCs w:val="0"/>
          <w:snapToGrid w:val="0"/>
          <w:lang w:eastAsia="x-none"/>
        </w:rPr>
        <w:t xml:space="preserve">. </w:t>
      </w:r>
    </w:p>
    <w:p w14:paraId="4D1AEE9F" w14:textId="7FB0734D" w:rsidR="000A005C" w:rsidRPr="003930C9" w:rsidRDefault="000A005C" w:rsidP="000A005C">
      <w:pPr>
        <w:pStyle w:val="Proposal"/>
        <w:tabs>
          <w:tab w:val="left" w:pos="360"/>
        </w:tabs>
        <w:spacing w:before="120"/>
        <w:ind w:left="0" w:firstLine="0"/>
        <w:rPr>
          <w:rFonts w:ascii="Arial" w:hAnsi="Arial" w:cs="Arial"/>
          <w:b w:val="0"/>
          <w:bCs w:val="0"/>
          <w:snapToGrid w:val="0"/>
          <w:lang w:eastAsia="x-none"/>
        </w:rPr>
      </w:pPr>
      <w:r w:rsidRPr="000A005C">
        <w:rPr>
          <w:noProof/>
        </w:rPr>
        <w:drawing>
          <wp:inline distT="0" distB="0" distL="0" distR="0" wp14:anchorId="5039404B" wp14:editId="2D1BA4EC">
            <wp:extent cx="5951220" cy="820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1220" cy="820420"/>
                    </a:xfrm>
                    <a:prstGeom prst="rect">
                      <a:avLst/>
                    </a:prstGeom>
                    <a:noFill/>
                    <a:ln>
                      <a:noFill/>
                    </a:ln>
                  </pic:spPr>
                </pic:pic>
              </a:graphicData>
            </a:graphic>
          </wp:inline>
        </w:drawing>
      </w:r>
    </w:p>
    <w:p w14:paraId="1D412FE4" w14:textId="3A65FD4B" w:rsidR="000A005C" w:rsidRPr="003930C9" w:rsidRDefault="000A005C" w:rsidP="000A005C">
      <w:pPr>
        <w:pStyle w:val="LGTdoc1"/>
        <w:spacing w:beforeLines="0" w:before="120" w:after="120" w:afterAutospacing="0"/>
        <w:ind w:left="425" w:firstLine="7"/>
        <w:jc w:val="center"/>
        <w:rPr>
          <w:rFonts w:ascii="Arial" w:hAnsi="Arial" w:cs="Arial"/>
          <w:sz w:val="20"/>
        </w:rPr>
      </w:pPr>
      <w:r w:rsidRPr="003930C9">
        <w:rPr>
          <w:rFonts w:ascii="Arial" w:hAnsi="Arial" w:cs="Arial"/>
          <w:sz w:val="20"/>
        </w:rPr>
        <w:t xml:space="preserve">Figure </w:t>
      </w:r>
      <w:r w:rsidR="00904713">
        <w:rPr>
          <w:rFonts w:ascii="Arial" w:hAnsi="Arial" w:cs="Arial"/>
          <w:sz w:val="20"/>
        </w:rPr>
        <w:t>1</w:t>
      </w:r>
      <w:r w:rsidRPr="003930C9">
        <w:rPr>
          <w:rFonts w:ascii="Arial" w:hAnsi="Arial" w:cs="Arial"/>
          <w:sz w:val="20"/>
        </w:rPr>
        <w:t xml:space="preserve"> 1-to-N WUS mapping for group WUS</w:t>
      </w:r>
    </w:p>
    <w:p w14:paraId="68D70768" w14:textId="77777777" w:rsidR="000A005C" w:rsidRPr="003930C9" w:rsidRDefault="000A005C" w:rsidP="000A005C">
      <w:pPr>
        <w:pStyle w:val="Proposal"/>
        <w:tabs>
          <w:tab w:val="left" w:pos="360"/>
        </w:tabs>
        <w:spacing w:before="120"/>
        <w:ind w:left="0" w:firstLine="0"/>
        <w:rPr>
          <w:rFonts w:ascii="Arial" w:hAnsi="Arial" w:cs="Arial"/>
          <w:b w:val="0"/>
          <w:bCs w:val="0"/>
          <w:snapToGrid w:val="0"/>
          <w:lang w:eastAsia="x-none"/>
        </w:rPr>
      </w:pPr>
      <w:r w:rsidRPr="003930C9">
        <w:rPr>
          <w:rFonts w:ascii="Arial" w:hAnsi="Arial" w:cs="Arial"/>
          <w:b w:val="0"/>
          <w:bCs w:val="0"/>
          <w:snapToGrid w:val="0"/>
          <w:lang w:eastAsia="x-none"/>
        </w:rPr>
        <w:t>Therefore, we propose</w:t>
      </w:r>
    </w:p>
    <w:p w14:paraId="1C4408DC" w14:textId="089BEC39" w:rsidR="000A005C" w:rsidRPr="003930C9" w:rsidRDefault="000A005C" w:rsidP="000A005C">
      <w:pPr>
        <w:pStyle w:val="LGTdoc1"/>
        <w:spacing w:beforeLines="0" w:before="120" w:after="120" w:afterAutospacing="0"/>
        <w:rPr>
          <w:rFonts w:ascii="Arial" w:hAnsi="Arial" w:cs="Arial"/>
          <w:b w:val="0"/>
          <w:sz w:val="20"/>
        </w:rPr>
      </w:pPr>
      <w:r w:rsidRPr="003930C9">
        <w:rPr>
          <w:rFonts w:ascii="Arial" w:hAnsi="Arial" w:cs="Arial"/>
          <w:sz w:val="20"/>
          <w:u w:val="single"/>
        </w:rPr>
        <w:t xml:space="preserve">Proposal </w:t>
      </w:r>
      <w:r w:rsidR="00904713">
        <w:rPr>
          <w:rFonts w:ascii="Arial" w:hAnsi="Arial" w:cs="Arial"/>
          <w:sz w:val="20"/>
          <w:u w:val="single"/>
        </w:rPr>
        <w:t>1</w:t>
      </w:r>
      <w:r w:rsidRPr="003930C9">
        <w:rPr>
          <w:rFonts w:ascii="Arial" w:hAnsi="Arial" w:cs="Arial"/>
          <w:sz w:val="20"/>
        </w:rPr>
        <w:t xml:space="preserve">: </w:t>
      </w:r>
      <w:r w:rsidR="00470475">
        <w:rPr>
          <w:rFonts w:ascii="Arial" w:hAnsi="Arial" w:cs="Arial"/>
          <w:sz w:val="20"/>
        </w:rPr>
        <w:t>Configure t</w:t>
      </w:r>
      <w:r w:rsidRPr="003930C9">
        <w:rPr>
          <w:rFonts w:ascii="Arial" w:hAnsi="Arial" w:cs="Arial"/>
          <w:sz w:val="20"/>
        </w:rPr>
        <w:t xml:space="preserve">he number of consecutive POs per WUS for Rel-16 WUS same as that of Rel-15 WUS. </w:t>
      </w:r>
    </w:p>
    <w:p w14:paraId="79149EDC" w14:textId="77777777" w:rsidR="000A005C" w:rsidRPr="003930C9" w:rsidRDefault="000A005C" w:rsidP="000A005C">
      <w:pPr>
        <w:rPr>
          <w:rFonts w:ascii="Arial" w:hAnsi="Arial" w:cs="Arial"/>
          <w:b/>
          <w:szCs w:val="20"/>
          <w:lang w:val="en-GB"/>
        </w:rPr>
      </w:pPr>
    </w:p>
    <w:bookmarkEnd w:id="16"/>
    <w:p w14:paraId="21930B04" w14:textId="77777777" w:rsidR="000A005C" w:rsidRPr="000A005C" w:rsidRDefault="000A005C" w:rsidP="000A005C">
      <w:pPr>
        <w:rPr>
          <w:rFonts w:ascii="Arial" w:hAnsi="Arial" w:cs="Arial"/>
          <w:b/>
          <w:szCs w:val="20"/>
          <w:lang w:val="en-GB"/>
        </w:rPr>
      </w:pPr>
    </w:p>
    <w:p w14:paraId="7F44A724" w14:textId="5672F99B" w:rsidR="000A005C" w:rsidRPr="003930C9" w:rsidRDefault="00904713" w:rsidP="000A005C">
      <w:pPr>
        <w:rPr>
          <w:rFonts w:ascii="Arial" w:hAnsi="Arial" w:cs="Arial"/>
          <w:b/>
          <w:szCs w:val="20"/>
        </w:rPr>
      </w:pPr>
      <w:r>
        <w:rPr>
          <w:rFonts w:ascii="Arial" w:hAnsi="Arial" w:cs="Arial"/>
          <w:b/>
          <w:szCs w:val="20"/>
        </w:rPr>
        <w:t>2</w:t>
      </w:r>
      <w:r w:rsidR="000A005C" w:rsidRPr="003930C9">
        <w:rPr>
          <w:rFonts w:ascii="Arial" w:hAnsi="Arial" w:cs="Arial"/>
          <w:b/>
          <w:szCs w:val="20"/>
        </w:rPr>
        <w:t xml:space="preserve">.2 Alternating WUS groups among WUS resources </w:t>
      </w:r>
    </w:p>
    <w:p w14:paraId="07CD0439" w14:textId="77777777" w:rsidR="000A005C" w:rsidRPr="003930C9" w:rsidRDefault="000A005C" w:rsidP="000A005C">
      <w:pPr>
        <w:rPr>
          <w:rFonts w:ascii="Arial" w:hAnsi="Arial" w:cs="Arial"/>
          <w:b/>
          <w:szCs w:val="20"/>
        </w:rPr>
      </w:pPr>
    </w:p>
    <w:p w14:paraId="5F27A0CC" w14:textId="77777777" w:rsidR="000A005C" w:rsidRPr="003930C9" w:rsidRDefault="000A005C" w:rsidP="000A005C">
      <w:pPr>
        <w:rPr>
          <w:rFonts w:ascii="Arial" w:hAnsi="Arial" w:cs="Arial"/>
          <w:bCs/>
          <w:snapToGrid w:val="0"/>
          <w:szCs w:val="20"/>
          <w:lang w:val="en-GB"/>
        </w:rPr>
      </w:pPr>
      <w:r w:rsidRPr="003930C9">
        <w:rPr>
          <w:rFonts w:ascii="Arial" w:hAnsi="Arial" w:cs="Arial"/>
          <w:bCs/>
          <w:snapToGrid w:val="0"/>
          <w:szCs w:val="20"/>
          <w:lang w:val="en-GB"/>
        </w:rPr>
        <w:t>In RAN1#98 meeting, we have the following agreement:</w:t>
      </w:r>
    </w:p>
    <w:p w14:paraId="0E50A4C1" w14:textId="77777777" w:rsidR="000A005C" w:rsidRPr="003930C9" w:rsidRDefault="000A005C" w:rsidP="000A005C">
      <w:pPr>
        <w:rPr>
          <w:rFonts w:ascii="Arial" w:hAnsi="Arial" w:cs="Arial"/>
          <w:b/>
          <w:bCs/>
          <w:szCs w:val="20"/>
          <w:highlight w:val="green"/>
          <w:lang w:val="en-GB" w:eastAsia="en-US"/>
        </w:rPr>
      </w:pPr>
      <w:r w:rsidRPr="003930C9">
        <w:rPr>
          <w:rFonts w:ascii="Arial" w:hAnsi="Arial" w:cs="Arial"/>
          <w:b/>
          <w:bCs/>
          <w:szCs w:val="20"/>
          <w:highlight w:val="green"/>
          <w:lang w:val="en-GB" w:eastAsia="en-US"/>
        </w:rPr>
        <w:t>Agreement</w:t>
      </w:r>
    </w:p>
    <w:p w14:paraId="6CD83787" w14:textId="77777777" w:rsidR="00904713" w:rsidRPr="000A005C" w:rsidRDefault="00904713" w:rsidP="00904713">
      <w:pPr>
        <w:widowControl/>
        <w:wordWrap/>
        <w:autoSpaceDE/>
        <w:autoSpaceDN/>
        <w:jc w:val="left"/>
        <w:rPr>
          <w:rFonts w:ascii="Arial" w:hAnsi="Arial" w:cs="Arial"/>
          <w:iCs/>
          <w:kern w:val="0"/>
          <w:szCs w:val="20"/>
          <w:lang w:val="en-GB" w:eastAsia="en-US"/>
        </w:rPr>
      </w:pPr>
      <w:r w:rsidRPr="000A005C">
        <w:rPr>
          <w:rFonts w:ascii="Arial" w:hAnsi="Arial" w:cs="Arial"/>
          <w:iCs/>
          <w:kern w:val="0"/>
          <w:szCs w:val="20"/>
          <w:lang w:val="en-GB" w:eastAsia="ja-JP"/>
        </w:rPr>
        <w:t>The specification supports configurability to enable UE group to alternate between WUS resources</w:t>
      </w:r>
    </w:p>
    <w:p w14:paraId="0C0A8277" w14:textId="77777777" w:rsidR="000A005C" w:rsidRPr="003930C9" w:rsidRDefault="000A005C" w:rsidP="000A005C">
      <w:pPr>
        <w:pStyle w:val="LGTdoc1"/>
        <w:spacing w:beforeLines="0" w:after="0" w:afterAutospacing="0"/>
        <w:ind w:firstLine="425"/>
        <w:rPr>
          <w:rFonts w:ascii="Arial" w:hAnsi="Arial" w:cs="Arial"/>
          <w:b w:val="0"/>
          <w:bCs/>
          <w:sz w:val="20"/>
        </w:rPr>
      </w:pPr>
    </w:p>
    <w:p w14:paraId="0A3BCC3A" w14:textId="54010309" w:rsidR="000A005C" w:rsidRPr="003930C9" w:rsidRDefault="000A005C" w:rsidP="000A005C">
      <w:pPr>
        <w:pStyle w:val="LGTdoc1"/>
        <w:snapToGrid/>
        <w:spacing w:beforeLines="0" w:after="0" w:afterAutospacing="0"/>
        <w:ind w:firstLine="432"/>
        <w:rPr>
          <w:rFonts w:ascii="Arial" w:hAnsi="Arial" w:cs="Arial"/>
          <w:b w:val="0"/>
          <w:bCs/>
          <w:sz w:val="20"/>
        </w:rPr>
      </w:pPr>
      <w:r w:rsidRPr="003930C9">
        <w:rPr>
          <w:rFonts w:ascii="Arial" w:hAnsi="Arial" w:cs="Arial"/>
          <w:b w:val="0"/>
          <w:bCs/>
          <w:sz w:val="20"/>
        </w:rPr>
        <w:t>If there are M=2 WUS resources with index m=0,1 configured for Rel-16 WUS UEs associated with the same PO, the UE group(s) can be enabled to monitor the resource with predefined WUS resource index order, e.g., cyclic shift, in different POs. For example, it can be the m-th WUS resource with</w:t>
      </w:r>
    </w:p>
    <w:p w14:paraId="33167B01" w14:textId="77777777" w:rsidR="000A005C" w:rsidRPr="003930C9" w:rsidRDefault="000A005C" w:rsidP="000A005C">
      <w:pPr>
        <w:pStyle w:val="LGTdoc1"/>
        <w:snapToGrid/>
        <w:spacing w:beforeLines="0" w:after="0" w:afterAutospacing="0"/>
        <w:ind w:firstLine="432"/>
        <w:rPr>
          <w:rFonts w:ascii="Arial" w:hAnsi="Arial" w:cs="Arial"/>
          <w:b w:val="0"/>
          <w:bCs/>
          <w:sz w:val="20"/>
        </w:rPr>
      </w:pPr>
      <w:r w:rsidRPr="003930C9">
        <w:rPr>
          <w:rFonts w:ascii="Arial" w:hAnsi="Arial" w:cs="Arial"/>
          <w:b w:val="0"/>
          <w:bCs/>
          <w:sz w:val="20"/>
        </w:rPr>
        <w:t xml:space="preserve"> </w:t>
      </w:r>
      <m:oMath>
        <m:r>
          <m:rPr>
            <m:sty m:val="bi"/>
          </m:rPr>
          <w:rPr>
            <w:rFonts w:ascii="Cambria Math" w:hAnsi="Cambria Math" w:cs="Arial"/>
            <w:sz w:val="20"/>
            <w:lang w:val="en-US"/>
          </w:rPr>
          <m:t>m=</m:t>
        </m:r>
        <m:d>
          <m:dPr>
            <m:ctrlPr>
              <w:rPr>
                <w:rFonts w:ascii="Cambria Math" w:hAnsi="Cambria Math" w:cs="Arial"/>
                <w:b w:val="0"/>
                <w:bCs/>
                <w:i/>
                <w:iCs/>
                <w:sz w:val="20"/>
                <w:lang w:val="en-US"/>
              </w:rPr>
            </m:ctrlPr>
          </m:dPr>
          <m:e>
            <m:r>
              <m:rPr>
                <m:sty m:val="b"/>
              </m:rPr>
              <w:rPr>
                <w:rFonts w:ascii="Cambria Math" w:hAnsi="Cambria Math" w:cs="Arial"/>
                <w:sz w:val="20"/>
                <w:lang w:val="en-US"/>
              </w:rPr>
              <m:t>P</m:t>
            </m:r>
            <m:sSub>
              <m:sSubPr>
                <m:ctrlPr>
                  <w:rPr>
                    <w:rFonts w:ascii="Cambria Math" w:hAnsi="Cambria Math" w:cs="Arial"/>
                    <w:b w:val="0"/>
                    <w:bCs/>
                    <w:i/>
                    <w:iCs/>
                    <w:sz w:val="20"/>
                    <w:lang w:val="en-US"/>
                  </w:rPr>
                </m:ctrlPr>
              </m:sSubPr>
              <m:e>
                <m:r>
                  <m:rPr>
                    <m:sty m:val="b"/>
                  </m:rPr>
                  <w:rPr>
                    <w:rFonts w:ascii="Cambria Math" w:hAnsi="Cambria Math" w:cs="Arial"/>
                    <w:sz w:val="20"/>
                    <w:lang w:val="en-US"/>
                  </w:rPr>
                  <m:t>O</m:t>
                </m:r>
              </m:e>
              <m:sub>
                <m:r>
                  <m:rPr>
                    <m:sty m:val="b"/>
                  </m:rPr>
                  <w:rPr>
                    <w:rFonts w:ascii="Cambria Math" w:hAnsi="Cambria Math" w:cs="Arial"/>
                    <w:sz w:val="20"/>
                    <w:lang w:val="en-US"/>
                  </w:rPr>
                  <m:t>Index</m:t>
                </m:r>
              </m:sub>
            </m:sSub>
            <m:r>
              <m:rPr>
                <m:sty m:val="bi"/>
              </m:rPr>
              <w:rPr>
                <w:rFonts w:ascii="Cambria Math" w:hAnsi="Cambria Math" w:cs="Arial"/>
                <w:sz w:val="20"/>
                <w:lang w:val="en-US"/>
              </w:rPr>
              <m:t>+</m:t>
            </m:r>
            <m:sSub>
              <m:sSubPr>
                <m:ctrlPr>
                  <w:rPr>
                    <w:rFonts w:ascii="Cambria Math" w:hAnsi="Cambria Math" w:cs="Arial"/>
                    <w:b w:val="0"/>
                    <w:bCs/>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0</m:t>
                </m:r>
              </m:sub>
            </m:sSub>
            <m:r>
              <m:rPr>
                <m:sty m:val="bi"/>
              </m:rPr>
              <w:rPr>
                <w:rFonts w:ascii="Cambria Math" w:hAnsi="Cambria Math" w:cs="Arial"/>
                <w:sz w:val="20"/>
                <w:lang w:val="en-US"/>
              </w:rPr>
              <m:t>+</m:t>
            </m:r>
            <m:r>
              <m:rPr>
                <m:sty m:val="b"/>
              </m:rPr>
              <w:rPr>
                <w:rFonts w:ascii="Cambria Math" w:hAnsi="Cambria Math" w:cs="Arial"/>
                <w:sz w:val="20"/>
                <w:lang w:val="en-US"/>
              </w:rPr>
              <m:t>offset</m:t>
            </m:r>
          </m:e>
        </m:d>
        <m:r>
          <m:rPr>
            <m:sty m:val="b"/>
          </m:rPr>
          <w:rPr>
            <w:rFonts w:ascii="Cambria Math" w:hAnsi="Cambria Math" w:cs="Arial"/>
            <w:sz w:val="20"/>
            <w:lang w:val="en-US"/>
          </w:rPr>
          <m:t>mod </m:t>
        </m:r>
        <m:r>
          <m:rPr>
            <m:sty m:val="bi"/>
          </m:rPr>
          <w:rPr>
            <w:rFonts w:ascii="Cambria Math" w:hAnsi="Cambria Math" w:cs="Arial"/>
            <w:sz w:val="20"/>
            <w:lang w:val="en-US"/>
          </w:rPr>
          <m:t>M</m:t>
        </m:r>
      </m:oMath>
      <w:r w:rsidRPr="003930C9">
        <w:rPr>
          <w:rFonts w:ascii="Arial" w:hAnsi="Arial" w:cs="Arial"/>
          <w:b w:val="0"/>
          <w:bCs/>
          <w:sz w:val="20"/>
        </w:rPr>
        <w:t xml:space="preserve">, </w:t>
      </w:r>
    </w:p>
    <w:p w14:paraId="0079961B" w14:textId="77777777" w:rsidR="000A005C" w:rsidRPr="003930C9" w:rsidRDefault="000A005C" w:rsidP="000A005C">
      <w:pPr>
        <w:pStyle w:val="LGTdoc1"/>
        <w:snapToGrid/>
        <w:spacing w:beforeLines="0" w:after="0" w:afterAutospacing="0"/>
        <w:rPr>
          <w:rFonts w:ascii="Arial" w:hAnsi="Arial" w:cs="Arial"/>
          <w:b w:val="0"/>
          <w:bCs/>
          <w:sz w:val="20"/>
        </w:rPr>
      </w:pPr>
      <w:r w:rsidRPr="003930C9">
        <w:rPr>
          <w:rFonts w:ascii="Arial" w:hAnsi="Arial" w:cs="Arial"/>
          <w:b w:val="0"/>
          <w:bCs/>
          <w:sz w:val="20"/>
        </w:rPr>
        <w:t xml:space="preserve">where </w:t>
      </w:r>
    </w:p>
    <w:p w14:paraId="53803AE3" w14:textId="28054D9D" w:rsidR="00177BF9" w:rsidRPr="00177BF9" w:rsidRDefault="000A005C" w:rsidP="000A005C">
      <w:pPr>
        <w:pStyle w:val="LGTdoc1"/>
        <w:numPr>
          <w:ilvl w:val="0"/>
          <w:numId w:val="33"/>
        </w:numPr>
        <w:spacing w:before="120"/>
        <w:jc w:val="left"/>
        <w:rPr>
          <w:rFonts w:ascii="Arial" w:hAnsi="Arial" w:cs="Arial"/>
          <w:b w:val="0"/>
          <w:bCs/>
          <w:sz w:val="20"/>
          <w:lang w:val="en-US"/>
        </w:rPr>
      </w:pPr>
      <m:oMath>
        <m:r>
          <m:rPr>
            <m:sty m:val="b"/>
          </m:rPr>
          <w:rPr>
            <w:rFonts w:ascii="Cambria Math" w:hAnsi="Cambria Math" w:cs="Arial"/>
            <w:sz w:val="20"/>
            <w:lang w:val="en-US"/>
          </w:rPr>
          <m:t>P</m:t>
        </m:r>
        <m:sSub>
          <m:sSubPr>
            <m:ctrlPr>
              <w:rPr>
                <w:rFonts w:ascii="Cambria Math" w:hAnsi="Cambria Math" w:cs="Arial"/>
                <w:b w:val="0"/>
                <w:bCs/>
                <w:sz w:val="20"/>
                <w:lang w:val="en-US"/>
              </w:rPr>
            </m:ctrlPr>
          </m:sSubPr>
          <m:e>
            <m:r>
              <m:rPr>
                <m:sty m:val="b"/>
              </m:rPr>
              <w:rPr>
                <w:rFonts w:ascii="Cambria Math" w:hAnsi="Cambria Math" w:cs="Arial"/>
                <w:sz w:val="20"/>
                <w:lang w:val="en-US"/>
              </w:rPr>
              <m:t>O</m:t>
            </m:r>
          </m:e>
          <m:sub>
            <m:r>
              <m:rPr>
                <m:sty m:val="b"/>
              </m:rPr>
              <w:rPr>
                <w:rFonts w:ascii="Cambria Math" w:hAnsi="Cambria Math" w:cs="Arial"/>
                <w:sz w:val="20"/>
                <w:lang w:val="en-US"/>
              </w:rPr>
              <m:t>Index</m:t>
            </m:r>
          </m:sub>
        </m:sSub>
      </m:oMath>
      <w:r w:rsidR="00751D60" w:rsidRPr="00177BF9">
        <w:rPr>
          <w:rFonts w:ascii="Arial" w:hAnsi="Arial" w:cs="Arial"/>
          <w:b w:val="0"/>
          <w:bCs/>
          <w:sz w:val="20"/>
          <w:lang w:val="en-US"/>
        </w:rPr>
        <w:t xml:space="preserve"> is the index of the PO within one DRX cycle</w:t>
      </w:r>
      <w:r w:rsidR="00F134CE">
        <w:rPr>
          <w:rFonts w:ascii="Arial" w:hAnsi="Arial" w:cs="Arial"/>
          <w:b w:val="0"/>
          <w:bCs/>
          <w:sz w:val="20"/>
          <w:lang w:val="en-US"/>
        </w:rPr>
        <w:t xml:space="preserve"> T</w:t>
      </w:r>
    </w:p>
    <w:p w14:paraId="795FEF54" w14:textId="77777777" w:rsidR="000A005C" w:rsidRPr="003930C9" w:rsidRDefault="00670CBE" w:rsidP="000A005C">
      <w:pPr>
        <w:pStyle w:val="LGTdoc1"/>
        <w:numPr>
          <w:ilvl w:val="0"/>
          <w:numId w:val="33"/>
        </w:numPr>
        <w:snapToGrid/>
        <w:spacing w:beforeLines="0" w:after="0" w:afterAutospacing="0"/>
        <w:jc w:val="left"/>
        <w:rPr>
          <w:rFonts w:ascii="Arial" w:hAnsi="Arial" w:cs="Arial"/>
          <w:b w:val="0"/>
          <w:bCs/>
          <w:sz w:val="20"/>
        </w:rPr>
      </w:pPr>
      <m:oMath>
        <m:sSub>
          <m:sSubPr>
            <m:ctrlPr>
              <w:rPr>
                <w:rFonts w:ascii="Cambria Math" w:hAnsi="Cambria Math" w:cs="Arial"/>
                <w:b w:val="0"/>
                <w:bCs/>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0</m:t>
            </m:r>
          </m:sub>
        </m:sSub>
      </m:oMath>
      <w:r w:rsidR="000A005C" w:rsidRPr="003930C9">
        <w:rPr>
          <w:rFonts w:ascii="Arial" w:hAnsi="Arial" w:cs="Arial"/>
          <w:b w:val="0"/>
          <w:bCs/>
          <w:sz w:val="20"/>
          <w:lang w:val="en-US"/>
        </w:rPr>
        <w:t xml:space="preserve"> is the initial WUS resource index for the UE group</w:t>
      </w:r>
    </w:p>
    <w:p w14:paraId="6BBB5CED" w14:textId="77777777" w:rsidR="00847166" w:rsidRDefault="00847166" w:rsidP="00847166">
      <w:pPr>
        <w:pStyle w:val="LGTdoc1"/>
        <w:numPr>
          <w:ilvl w:val="0"/>
          <w:numId w:val="33"/>
        </w:numPr>
        <w:snapToGrid/>
        <w:spacing w:beforeLines="0" w:after="0" w:afterAutospacing="0"/>
        <w:jc w:val="left"/>
        <w:rPr>
          <w:rFonts w:ascii="Arial" w:hAnsi="Arial" w:cs="Arial"/>
          <w:b w:val="0"/>
          <w:bCs/>
          <w:sz w:val="20"/>
        </w:rPr>
      </w:pPr>
      <m:oMath>
        <m:r>
          <m:rPr>
            <m:sty m:val="bi"/>
          </m:rPr>
          <w:rPr>
            <w:rFonts w:ascii="Cambria Math" w:hAnsi="Cambria Math" w:cs="Arial"/>
            <w:sz w:val="20"/>
            <w:lang w:val="en-US"/>
          </w:rPr>
          <m:t>O</m:t>
        </m:r>
        <m:r>
          <m:rPr>
            <m:sty m:val="b"/>
          </m:rPr>
          <w:rPr>
            <w:rFonts w:ascii="Cambria Math" w:hAnsi="Cambria Math" w:cs="Arial"/>
            <w:sz w:val="20"/>
            <w:lang w:val="en-US"/>
          </w:rPr>
          <m:t>ffset</m:t>
        </m:r>
      </m:oMath>
      <w:r w:rsidRPr="003930C9">
        <w:rPr>
          <w:rFonts w:ascii="Arial" w:hAnsi="Arial" w:cs="Arial"/>
          <w:b w:val="0"/>
          <w:bCs/>
          <w:sz w:val="20"/>
          <w:lang w:val="en-US"/>
        </w:rPr>
        <w:t xml:space="preserve"> may be</w:t>
      </w:r>
      <w:r>
        <w:rPr>
          <w:rFonts w:ascii="Arial" w:hAnsi="Arial" w:cs="Arial"/>
          <w:b w:val="0"/>
          <w:bCs/>
          <w:sz w:val="20"/>
          <w:lang w:val="en-US"/>
        </w:rPr>
        <w:t xml:space="preserve"> needed</w:t>
      </w:r>
      <w:r w:rsidRPr="003930C9">
        <w:rPr>
          <w:rFonts w:ascii="Arial" w:hAnsi="Arial" w:cs="Arial"/>
          <w:b w:val="0"/>
          <w:bCs/>
          <w:sz w:val="20"/>
          <w:lang w:val="en-US"/>
        </w:rPr>
        <w:t xml:space="preserve"> for the pattern</w:t>
      </w:r>
      <w:r w:rsidRPr="003930C9">
        <w:rPr>
          <w:rFonts w:ascii="Arial" w:hAnsi="Arial" w:cs="Arial"/>
          <w:b w:val="0"/>
          <w:bCs/>
          <w:sz w:val="20"/>
        </w:rPr>
        <w:t xml:space="preserve"> randomization</w:t>
      </w:r>
    </w:p>
    <w:p w14:paraId="0DE8D6AE" w14:textId="24907BC6" w:rsidR="00847166" w:rsidRPr="003930C9" w:rsidRDefault="00847166" w:rsidP="00847166">
      <w:pPr>
        <w:pStyle w:val="LGTdoc1"/>
        <w:numPr>
          <w:ilvl w:val="1"/>
          <w:numId w:val="33"/>
        </w:numPr>
        <w:snapToGrid/>
        <w:spacing w:beforeLines="0" w:after="0" w:afterAutospacing="0"/>
        <w:jc w:val="left"/>
        <w:rPr>
          <w:rFonts w:ascii="Arial" w:hAnsi="Arial" w:cs="Arial"/>
          <w:b w:val="0"/>
          <w:bCs/>
          <w:sz w:val="20"/>
        </w:rPr>
      </w:pPr>
      <w:r w:rsidRPr="003930C9">
        <w:rPr>
          <w:rFonts w:ascii="Arial" w:hAnsi="Arial" w:cs="Arial"/>
          <w:b w:val="0"/>
          <w:bCs/>
          <w:sz w:val="20"/>
        </w:rPr>
        <w:t xml:space="preserve">dependent on the </w:t>
      </w:r>
      <w:r>
        <w:rPr>
          <w:rFonts w:ascii="Arial" w:hAnsi="Arial" w:cs="Arial"/>
          <w:b w:val="0"/>
          <w:bCs/>
          <w:sz w:val="20"/>
        </w:rPr>
        <w:t xml:space="preserve">SFN and </w:t>
      </w:r>
      <w:r w:rsidRPr="003930C9">
        <w:rPr>
          <w:rFonts w:ascii="Arial" w:hAnsi="Arial" w:cs="Arial"/>
          <w:b w:val="0"/>
          <w:bCs/>
          <w:sz w:val="20"/>
        </w:rPr>
        <w:t>DRX cycle</w:t>
      </w:r>
      <w:r w:rsidRPr="003930C9">
        <w:rPr>
          <w:rFonts w:ascii="Arial" w:hAnsi="Arial" w:cs="Arial"/>
          <w:b w:val="0"/>
          <w:bCs/>
          <w:sz w:val="20"/>
          <w:lang w:val="en-US"/>
        </w:rPr>
        <w:t xml:space="preserve"> </w:t>
      </w:r>
      <w:r w:rsidR="00F134CE">
        <w:rPr>
          <w:rFonts w:ascii="Arial" w:hAnsi="Arial" w:cs="Arial"/>
          <w:b w:val="0"/>
          <w:bCs/>
          <w:sz w:val="20"/>
          <w:lang w:val="en-US"/>
        </w:rPr>
        <w:t>T</w:t>
      </w:r>
    </w:p>
    <w:p w14:paraId="388077F3" w14:textId="77777777" w:rsidR="00847166" w:rsidRPr="003930C9" w:rsidRDefault="00847166" w:rsidP="00847166">
      <w:pPr>
        <w:pStyle w:val="LGTdoc1"/>
        <w:snapToGrid/>
        <w:spacing w:beforeLines="0" w:after="0" w:afterAutospacing="0"/>
        <w:rPr>
          <w:rFonts w:ascii="Arial" w:hAnsi="Arial" w:cs="Arial"/>
          <w:b w:val="0"/>
          <w:bCs/>
          <w:sz w:val="20"/>
        </w:rPr>
      </w:pPr>
    </w:p>
    <w:p w14:paraId="23B0DA31" w14:textId="77777777" w:rsidR="00F134CE" w:rsidRDefault="000A005C" w:rsidP="000A005C">
      <w:pPr>
        <w:pStyle w:val="LGTdoc1"/>
        <w:snapToGrid/>
        <w:spacing w:beforeLines="0" w:after="0" w:afterAutospacing="0"/>
        <w:ind w:firstLine="432"/>
        <w:rPr>
          <w:rFonts w:ascii="Arial" w:hAnsi="Arial" w:cs="Arial"/>
          <w:b w:val="0"/>
          <w:bCs/>
          <w:sz w:val="20"/>
        </w:rPr>
      </w:pPr>
      <w:r w:rsidRPr="003930C9">
        <w:rPr>
          <w:rFonts w:ascii="Arial" w:hAnsi="Arial" w:cs="Arial"/>
          <w:b w:val="0"/>
          <w:bCs/>
          <w:sz w:val="20"/>
        </w:rPr>
        <w:t xml:space="preserve">For example, </w:t>
      </w:r>
      <w:r w:rsidR="00847166">
        <w:rPr>
          <w:rFonts w:ascii="Arial" w:hAnsi="Arial" w:cs="Arial"/>
          <w:b w:val="0"/>
          <w:bCs/>
          <w:sz w:val="20"/>
        </w:rPr>
        <w:t>if</w:t>
      </w:r>
      <w:r w:rsidRPr="003930C9">
        <w:rPr>
          <w:rFonts w:ascii="Arial" w:hAnsi="Arial" w:cs="Arial"/>
          <w:b w:val="0"/>
          <w:bCs/>
          <w:sz w:val="20"/>
        </w:rPr>
        <w:t xml:space="preserve"> no offset in above equation, a UE group with group allocated with m0=0 is to monitor a WUS sequence in WUS resource 0 at odd POs and a WUS sequence in WUS resource 1 at even POs with same group index. This mapping by alternating the WUS resources monitored by a UE may reduce the negative impact of latency compared with always monitoring the WUS resource with larger gap relative to the associated PO.</w:t>
      </w:r>
      <w:r w:rsidR="00847166">
        <w:rPr>
          <w:rFonts w:ascii="Arial" w:hAnsi="Arial" w:cs="Arial"/>
          <w:b w:val="0"/>
          <w:bCs/>
          <w:sz w:val="20"/>
        </w:rPr>
        <w:t xml:space="preserve"> </w:t>
      </w:r>
    </w:p>
    <w:p w14:paraId="51179341" w14:textId="4FF78247" w:rsidR="000A005C" w:rsidRPr="003930C9" w:rsidRDefault="00F134CE" w:rsidP="000A005C">
      <w:pPr>
        <w:pStyle w:val="LGTdoc1"/>
        <w:snapToGrid/>
        <w:spacing w:beforeLines="0" w:after="0" w:afterAutospacing="0"/>
        <w:ind w:firstLine="432"/>
        <w:rPr>
          <w:rFonts w:ascii="Arial" w:hAnsi="Arial" w:cs="Arial"/>
          <w:b w:val="0"/>
          <w:bCs/>
          <w:sz w:val="20"/>
        </w:rPr>
      </w:pPr>
      <w:bookmarkStart w:id="19" w:name="_Hlk20926929"/>
      <w:r>
        <w:rPr>
          <w:rFonts w:ascii="Arial" w:hAnsi="Arial" w:cs="Arial"/>
          <w:b w:val="0"/>
          <w:bCs/>
          <w:sz w:val="20"/>
        </w:rPr>
        <w:t xml:space="preserve">For NB-IoT DRX UEs, the DRX cycle is cell-specific. However, in RAN#85, a new objective was added to introduce UE-specific DRX cycle to reduce paging latency. A </w:t>
      </w:r>
      <w:r w:rsidRPr="00F134CE">
        <w:rPr>
          <w:rFonts w:ascii="Arial" w:hAnsi="Arial" w:cs="Arial"/>
          <w:b w:val="0"/>
          <w:bCs/>
          <w:sz w:val="20"/>
        </w:rPr>
        <w:t xml:space="preserve">related issue for WUS grouping is whether to allow UEs with different UE-specific DRX cycles </w:t>
      </w:r>
      <w:r w:rsidR="00470475">
        <w:rPr>
          <w:rFonts w:ascii="Arial" w:hAnsi="Arial" w:cs="Arial"/>
          <w:b w:val="0"/>
          <w:bCs/>
          <w:sz w:val="20"/>
        </w:rPr>
        <w:t xml:space="preserve">to be </w:t>
      </w:r>
      <w:r w:rsidRPr="00F134CE">
        <w:rPr>
          <w:rFonts w:ascii="Arial" w:hAnsi="Arial" w:cs="Arial"/>
          <w:b w:val="0"/>
          <w:bCs/>
          <w:sz w:val="20"/>
        </w:rPr>
        <w:t>grouped together. We think it is possible. The UE with smal</w:t>
      </w:r>
      <w:r>
        <w:rPr>
          <w:rFonts w:ascii="Arial" w:hAnsi="Arial" w:cs="Arial"/>
          <w:b w:val="0"/>
          <w:bCs/>
          <w:sz w:val="20"/>
        </w:rPr>
        <w:t>l</w:t>
      </w:r>
      <w:r w:rsidRPr="00F134CE">
        <w:rPr>
          <w:rFonts w:ascii="Arial" w:hAnsi="Arial" w:cs="Arial"/>
          <w:b w:val="0"/>
          <w:bCs/>
          <w:sz w:val="20"/>
        </w:rPr>
        <w:t xml:space="preserve">er DRX cycles </w:t>
      </w:r>
      <w:r>
        <w:rPr>
          <w:rFonts w:ascii="Arial" w:hAnsi="Arial" w:cs="Arial"/>
          <w:b w:val="0"/>
          <w:bCs/>
          <w:sz w:val="20"/>
        </w:rPr>
        <w:t xml:space="preserve">would </w:t>
      </w:r>
      <w:r w:rsidRPr="00F134CE">
        <w:rPr>
          <w:rFonts w:ascii="Arial" w:hAnsi="Arial" w:cs="Arial"/>
          <w:b w:val="0"/>
          <w:bCs/>
          <w:sz w:val="20"/>
        </w:rPr>
        <w:t xml:space="preserve">wake up more frequently to detect WUS. </w:t>
      </w:r>
      <w:r w:rsidR="00A86C05">
        <w:rPr>
          <w:rFonts w:ascii="Arial" w:hAnsi="Arial" w:cs="Arial"/>
          <w:b w:val="0"/>
          <w:bCs/>
          <w:sz w:val="20"/>
        </w:rPr>
        <w:t>W</w:t>
      </w:r>
      <w:r w:rsidR="00A86C05" w:rsidRPr="00F134CE">
        <w:rPr>
          <w:rFonts w:ascii="Arial" w:hAnsi="Arial" w:cs="Arial"/>
          <w:b w:val="0"/>
          <w:bCs/>
          <w:sz w:val="20"/>
        </w:rPr>
        <w:t xml:space="preserve">hen we enable alternating WUS group among different WUS resources, </w:t>
      </w:r>
      <w:r w:rsidR="00A86C05">
        <w:rPr>
          <w:rFonts w:ascii="Arial" w:hAnsi="Arial" w:cs="Arial"/>
          <w:b w:val="0"/>
          <w:bCs/>
          <w:sz w:val="20"/>
        </w:rPr>
        <w:t>t</w:t>
      </w:r>
      <w:r w:rsidR="00A86C05" w:rsidRPr="00F134CE">
        <w:rPr>
          <w:rFonts w:ascii="Arial" w:hAnsi="Arial" w:cs="Arial"/>
          <w:b w:val="0"/>
          <w:bCs/>
          <w:sz w:val="20"/>
        </w:rPr>
        <w:t xml:space="preserve">he DRX cycle for UE group alternating pattern should be </w:t>
      </w:r>
      <w:r w:rsidR="00A86C05">
        <w:rPr>
          <w:rFonts w:ascii="Arial" w:hAnsi="Arial" w:cs="Arial"/>
          <w:b w:val="0"/>
          <w:bCs/>
          <w:sz w:val="20"/>
        </w:rPr>
        <w:t>based on</w:t>
      </w:r>
      <w:r w:rsidR="00A86C05" w:rsidRPr="00F134CE">
        <w:rPr>
          <w:rFonts w:ascii="Arial" w:hAnsi="Arial" w:cs="Arial"/>
          <w:b w:val="0"/>
          <w:bCs/>
          <w:sz w:val="20"/>
        </w:rPr>
        <w:t xml:space="preserve"> </w:t>
      </w:r>
      <w:r w:rsidR="00A86C05">
        <w:rPr>
          <w:rFonts w:ascii="Arial" w:hAnsi="Arial" w:cs="Arial"/>
          <w:b w:val="0"/>
          <w:bCs/>
          <w:sz w:val="20"/>
        </w:rPr>
        <w:t xml:space="preserve">the </w:t>
      </w:r>
      <w:r w:rsidR="00A86C05" w:rsidRPr="00F134CE">
        <w:rPr>
          <w:rFonts w:ascii="Arial" w:hAnsi="Arial" w:cs="Arial"/>
          <w:b w:val="0"/>
          <w:bCs/>
          <w:sz w:val="20"/>
        </w:rPr>
        <w:t>cell-specific DRX cycle</w:t>
      </w:r>
      <w:r w:rsidR="00A86C05">
        <w:rPr>
          <w:rFonts w:ascii="Arial" w:hAnsi="Arial" w:cs="Arial"/>
          <w:b w:val="0"/>
          <w:bCs/>
          <w:sz w:val="20"/>
        </w:rPr>
        <w:t xml:space="preserve">, instead of UE-specific DRX. The </w:t>
      </w:r>
      <w:r w:rsidR="00A86C05" w:rsidRPr="00F134CE">
        <w:rPr>
          <w:rFonts w:ascii="Arial" w:hAnsi="Arial" w:cs="Arial"/>
          <w:b w:val="0"/>
          <w:bCs/>
          <w:sz w:val="20"/>
        </w:rPr>
        <w:t>UE</w:t>
      </w:r>
      <w:r w:rsidR="00A86C05">
        <w:rPr>
          <w:rFonts w:ascii="Arial" w:hAnsi="Arial" w:cs="Arial"/>
          <w:b w:val="0"/>
          <w:bCs/>
          <w:sz w:val="20"/>
        </w:rPr>
        <w:t xml:space="preserve"> in the same</w:t>
      </w:r>
      <w:r w:rsidR="00A86C05" w:rsidRPr="00F134CE">
        <w:rPr>
          <w:rFonts w:ascii="Arial" w:hAnsi="Arial" w:cs="Arial"/>
          <w:b w:val="0"/>
          <w:bCs/>
          <w:sz w:val="20"/>
        </w:rPr>
        <w:t xml:space="preserve"> group</w:t>
      </w:r>
      <w:r w:rsidR="00A86C05">
        <w:rPr>
          <w:rFonts w:ascii="Arial" w:hAnsi="Arial" w:cs="Arial"/>
          <w:b w:val="0"/>
          <w:bCs/>
          <w:sz w:val="20"/>
        </w:rPr>
        <w:t xml:space="preserve"> </w:t>
      </w:r>
      <w:r w:rsidR="00A86C05" w:rsidRPr="00F134CE">
        <w:rPr>
          <w:rFonts w:ascii="Arial" w:hAnsi="Arial" w:cs="Arial"/>
          <w:b w:val="0"/>
          <w:bCs/>
          <w:sz w:val="20"/>
        </w:rPr>
        <w:t>associate</w:t>
      </w:r>
      <w:r w:rsidR="00A86C05">
        <w:rPr>
          <w:rFonts w:ascii="Arial" w:hAnsi="Arial" w:cs="Arial"/>
          <w:b w:val="0"/>
          <w:bCs/>
          <w:sz w:val="20"/>
        </w:rPr>
        <w:t>d</w:t>
      </w:r>
      <w:r w:rsidR="00A86C05" w:rsidRPr="00F134CE">
        <w:rPr>
          <w:rFonts w:ascii="Arial" w:hAnsi="Arial" w:cs="Arial"/>
          <w:b w:val="0"/>
          <w:bCs/>
          <w:sz w:val="20"/>
        </w:rPr>
        <w:t xml:space="preserve"> with same PO and same gap should </w:t>
      </w:r>
      <w:r w:rsidR="00A86C05">
        <w:rPr>
          <w:rFonts w:ascii="Arial" w:hAnsi="Arial" w:cs="Arial"/>
          <w:b w:val="0"/>
          <w:bCs/>
          <w:sz w:val="20"/>
        </w:rPr>
        <w:t xml:space="preserve">synchronize </w:t>
      </w:r>
      <w:r w:rsidR="00A86C05" w:rsidRPr="00F134CE">
        <w:rPr>
          <w:rFonts w:ascii="Arial" w:hAnsi="Arial" w:cs="Arial"/>
          <w:b w:val="0"/>
          <w:bCs/>
          <w:sz w:val="20"/>
        </w:rPr>
        <w:t xml:space="preserve">the </w:t>
      </w:r>
      <w:r w:rsidR="00A86C05">
        <w:rPr>
          <w:rFonts w:ascii="Arial" w:hAnsi="Arial" w:cs="Arial"/>
          <w:b w:val="0"/>
          <w:bCs/>
          <w:sz w:val="20"/>
        </w:rPr>
        <w:t>alternating of monitored</w:t>
      </w:r>
      <w:r w:rsidR="00A86C05" w:rsidRPr="00F134CE">
        <w:rPr>
          <w:rFonts w:ascii="Arial" w:hAnsi="Arial" w:cs="Arial"/>
          <w:b w:val="0"/>
          <w:bCs/>
          <w:sz w:val="20"/>
        </w:rPr>
        <w:t xml:space="preserve"> WUS resources. </w:t>
      </w:r>
      <w:r w:rsidR="00A86C05">
        <w:rPr>
          <w:rFonts w:ascii="Arial" w:hAnsi="Arial" w:cs="Arial"/>
          <w:b w:val="0"/>
          <w:bCs/>
          <w:sz w:val="20"/>
        </w:rPr>
        <w:t>But</w:t>
      </w:r>
      <w:r w:rsidR="00A86C05" w:rsidRPr="00F134CE">
        <w:rPr>
          <w:rFonts w:ascii="Arial" w:hAnsi="Arial" w:cs="Arial"/>
          <w:b w:val="0"/>
          <w:bCs/>
          <w:sz w:val="20"/>
        </w:rPr>
        <w:t xml:space="preserve">, a UE with UE-specific DRX cycles may see multiple same patterns within </w:t>
      </w:r>
      <w:r w:rsidR="00A86C05">
        <w:rPr>
          <w:rFonts w:ascii="Arial" w:hAnsi="Arial" w:cs="Arial"/>
          <w:b w:val="0"/>
          <w:bCs/>
          <w:sz w:val="20"/>
        </w:rPr>
        <w:t xml:space="preserve">a larger </w:t>
      </w:r>
      <w:r w:rsidR="00A86C05" w:rsidRPr="00F134CE">
        <w:rPr>
          <w:rFonts w:ascii="Arial" w:hAnsi="Arial" w:cs="Arial"/>
          <w:b w:val="0"/>
          <w:bCs/>
          <w:sz w:val="20"/>
        </w:rPr>
        <w:t xml:space="preserve">cell-specific DRX cycle. </w:t>
      </w:r>
      <w:r w:rsidR="00A86C05">
        <w:rPr>
          <w:rFonts w:ascii="Arial" w:hAnsi="Arial" w:cs="Arial"/>
          <w:b w:val="0"/>
          <w:bCs/>
          <w:sz w:val="20"/>
        </w:rPr>
        <w:t xml:space="preserve">We may need to consider how to set </w:t>
      </w:r>
      <w:r w:rsidR="00A86C05" w:rsidRPr="00F134CE">
        <w:rPr>
          <w:rFonts w:ascii="Arial" w:hAnsi="Arial" w:cs="Arial"/>
          <w:b w:val="0"/>
          <w:bCs/>
          <w:sz w:val="20"/>
        </w:rPr>
        <w:t xml:space="preserve">offset </w:t>
      </w:r>
      <w:r w:rsidR="00A86C05">
        <w:rPr>
          <w:rFonts w:ascii="Arial" w:hAnsi="Arial" w:cs="Arial"/>
          <w:b w:val="0"/>
          <w:bCs/>
          <w:sz w:val="20"/>
        </w:rPr>
        <w:t xml:space="preserve">considering cell-specific DRX cycle and UE-specific DRX cycle </w:t>
      </w:r>
      <w:r w:rsidR="00A86C05" w:rsidRPr="00F134CE">
        <w:rPr>
          <w:rFonts w:ascii="Arial" w:hAnsi="Arial" w:cs="Arial"/>
          <w:b w:val="0"/>
          <w:bCs/>
          <w:sz w:val="20"/>
        </w:rPr>
        <w:t>for pattern randomization.</w:t>
      </w:r>
    </w:p>
    <w:bookmarkEnd w:id="19"/>
    <w:p w14:paraId="10791130" w14:textId="230D94EC" w:rsidR="000A005C" w:rsidRPr="003930C9" w:rsidRDefault="000A005C" w:rsidP="000A005C">
      <w:pPr>
        <w:pStyle w:val="Proposal"/>
        <w:spacing w:before="120" w:after="0"/>
        <w:ind w:left="0" w:firstLine="0"/>
        <w:rPr>
          <w:rFonts w:ascii="Arial" w:hAnsi="Arial" w:cs="Arial"/>
        </w:rPr>
      </w:pPr>
      <w:r w:rsidRPr="003930C9">
        <w:rPr>
          <w:rFonts w:ascii="Arial" w:hAnsi="Arial" w:cs="Arial"/>
          <w:u w:val="single"/>
        </w:rPr>
        <w:t xml:space="preserve">Proposal </w:t>
      </w:r>
      <w:r w:rsidR="00904713">
        <w:rPr>
          <w:rFonts w:ascii="Arial" w:hAnsi="Arial" w:cs="Arial"/>
          <w:u w:val="single"/>
        </w:rPr>
        <w:t>2</w:t>
      </w:r>
      <w:r w:rsidRPr="003930C9">
        <w:rPr>
          <w:rFonts w:ascii="Arial" w:hAnsi="Arial" w:cs="Arial"/>
        </w:rPr>
        <w:t xml:space="preserve">:  </w:t>
      </w:r>
      <w:r w:rsidR="00470475">
        <w:rPr>
          <w:rFonts w:ascii="Arial" w:hAnsi="Arial" w:cs="Arial"/>
        </w:rPr>
        <w:t>When designing the method to allow UE group to be changed among WUS resources, consider both</w:t>
      </w:r>
      <w:r w:rsidR="00A86C05" w:rsidRPr="00C87555">
        <w:rPr>
          <w:rFonts w:ascii="Arial" w:hAnsi="Arial" w:cs="Arial"/>
        </w:rPr>
        <w:t xml:space="preserve"> cell-specific DRX cycle and UE-specific DRX cycle</w:t>
      </w:r>
      <w:r w:rsidR="00A86C05" w:rsidRPr="003930C9">
        <w:rPr>
          <w:rFonts w:ascii="Arial" w:hAnsi="Arial" w:cs="Arial"/>
        </w:rPr>
        <w:t>.</w:t>
      </w:r>
    </w:p>
    <w:p w14:paraId="0F95197C" w14:textId="77777777" w:rsidR="000A005C" w:rsidRPr="003930C9" w:rsidRDefault="000A005C" w:rsidP="000A005C">
      <w:pPr>
        <w:pStyle w:val="LGTdoc1"/>
        <w:spacing w:beforeLines="0" w:after="0" w:afterAutospacing="0"/>
        <w:rPr>
          <w:rFonts w:ascii="Arial" w:hAnsi="Arial" w:cs="Arial"/>
          <w:b w:val="0"/>
          <w:bCs/>
          <w:sz w:val="20"/>
        </w:rPr>
      </w:pPr>
    </w:p>
    <w:p w14:paraId="65FF629E" w14:textId="1BC33332" w:rsidR="000A005C" w:rsidRPr="003930C9" w:rsidRDefault="00470475" w:rsidP="000A005C">
      <w:pPr>
        <w:pStyle w:val="LGTdoc1"/>
        <w:spacing w:beforeLines="0" w:after="0" w:afterAutospacing="0"/>
        <w:rPr>
          <w:rFonts w:ascii="Arial" w:hAnsi="Arial" w:cs="Arial"/>
          <w:b w:val="0"/>
          <w:bCs/>
          <w:sz w:val="20"/>
        </w:rPr>
      </w:pPr>
      <w:r>
        <w:rPr>
          <w:rFonts w:ascii="Arial" w:hAnsi="Arial" w:cs="Arial"/>
          <w:b w:val="0"/>
          <w:bCs/>
          <w:sz w:val="20"/>
        </w:rPr>
        <w:t>Yet another discussion is whether, when a UE switches WUS resource, the sequence it monitors also changes. In our view, t</w:t>
      </w:r>
      <w:r w:rsidRPr="003930C9">
        <w:rPr>
          <w:rFonts w:ascii="Arial" w:hAnsi="Arial" w:cs="Arial"/>
          <w:b w:val="0"/>
          <w:bCs/>
          <w:sz w:val="20"/>
        </w:rPr>
        <w:t xml:space="preserve">he WUS sequence detected by the UE group </w:t>
      </w:r>
      <w:r>
        <w:rPr>
          <w:rFonts w:ascii="Arial" w:hAnsi="Arial" w:cs="Arial"/>
          <w:b w:val="0"/>
          <w:bCs/>
          <w:sz w:val="20"/>
        </w:rPr>
        <w:t xml:space="preserve">should be changed when the UE moves to monitor a separate WUS resource. </w:t>
      </w:r>
      <w:r w:rsidR="000A005C" w:rsidRPr="003930C9">
        <w:rPr>
          <w:rFonts w:ascii="Arial" w:hAnsi="Arial" w:cs="Arial"/>
          <w:b w:val="0"/>
          <w:bCs/>
          <w:sz w:val="20"/>
        </w:rPr>
        <w:t xml:space="preserve">In this way, the Rel-16 WUS sequence and Rel-15 legacy WUS sequence in the same resource are using same scrambling c_init but differentiated by phase shifts only.  </w:t>
      </w:r>
    </w:p>
    <w:p w14:paraId="1177268F" w14:textId="5211F661" w:rsidR="000A005C" w:rsidRPr="003930C9" w:rsidRDefault="000A005C" w:rsidP="000A005C">
      <w:pPr>
        <w:pStyle w:val="Proposal"/>
        <w:spacing w:before="120" w:after="0"/>
        <w:ind w:left="0" w:firstLine="0"/>
        <w:rPr>
          <w:rFonts w:ascii="Arial" w:hAnsi="Arial" w:cs="Arial"/>
        </w:rPr>
      </w:pPr>
      <w:r w:rsidRPr="003930C9">
        <w:rPr>
          <w:rFonts w:ascii="Arial" w:hAnsi="Arial" w:cs="Arial"/>
          <w:u w:val="single"/>
        </w:rPr>
        <w:lastRenderedPageBreak/>
        <w:t xml:space="preserve">Proposal </w:t>
      </w:r>
      <w:r w:rsidR="00904713">
        <w:rPr>
          <w:rFonts w:ascii="Arial" w:hAnsi="Arial" w:cs="Arial"/>
          <w:u w:val="single"/>
        </w:rPr>
        <w:t>3</w:t>
      </w:r>
      <w:r w:rsidRPr="003930C9">
        <w:rPr>
          <w:rFonts w:ascii="Arial" w:hAnsi="Arial" w:cs="Arial"/>
        </w:rPr>
        <w:t>: The WUS sequence detected by the UE group is changed associated with the changed WUS resource.</w:t>
      </w:r>
    </w:p>
    <w:bookmarkEnd w:id="17"/>
    <w:bookmarkEnd w:id="18"/>
    <w:p w14:paraId="109E297D" w14:textId="77777777" w:rsidR="00904713" w:rsidRPr="00095B9B" w:rsidRDefault="00904713" w:rsidP="00904713">
      <w:pPr>
        <w:pStyle w:val="Heading1"/>
        <w:numPr>
          <w:ilvl w:val="0"/>
          <w:numId w:val="3"/>
        </w:numPr>
        <w:overflowPunct/>
        <w:autoSpaceDE/>
        <w:autoSpaceDN/>
        <w:adjustRightInd/>
        <w:ind w:left="432" w:hanging="432"/>
        <w:textAlignment w:val="auto"/>
        <w:rPr>
          <w:rFonts w:eastAsia="SimSun" w:cs="Arial"/>
        </w:rPr>
      </w:pPr>
      <w:r>
        <w:rPr>
          <w:rFonts w:eastAsia="SimSun" w:cs="Arial"/>
        </w:rPr>
        <w:t>Group WUS sequence</w:t>
      </w:r>
    </w:p>
    <w:p w14:paraId="1EAA4C65" w14:textId="77777777" w:rsidR="00904713" w:rsidRPr="003930C9" w:rsidRDefault="00904713" w:rsidP="00904713">
      <w:pPr>
        <w:pStyle w:val="Proposal"/>
        <w:tabs>
          <w:tab w:val="left" w:pos="360"/>
        </w:tabs>
        <w:spacing w:before="120"/>
        <w:ind w:left="0" w:firstLine="0"/>
        <w:rPr>
          <w:rFonts w:ascii="Arial" w:hAnsi="Arial" w:cs="Arial"/>
          <w:b w:val="0"/>
          <w:bCs w:val="0"/>
          <w:snapToGrid w:val="0"/>
          <w:lang w:eastAsia="x-none"/>
        </w:rPr>
      </w:pPr>
      <w:bookmarkStart w:id="20" w:name="_Hlk16849521"/>
      <w:bookmarkStart w:id="21" w:name="_Hlk536723891"/>
      <w:r>
        <w:rPr>
          <w:rFonts w:ascii="Arial" w:hAnsi="Arial" w:cs="Arial"/>
          <w:b w:val="0"/>
          <w:bCs w:val="0"/>
          <w:snapToGrid w:val="0"/>
          <w:lang w:eastAsia="x-none"/>
        </w:rPr>
        <w:tab/>
      </w:r>
      <w:bookmarkEnd w:id="20"/>
      <w:bookmarkEnd w:id="21"/>
      <w:r w:rsidRPr="003930C9">
        <w:rPr>
          <w:rFonts w:ascii="Arial" w:hAnsi="Arial" w:cs="Arial"/>
          <w:b w:val="0"/>
          <w:bCs w:val="0"/>
          <w:snapToGrid w:val="0"/>
          <w:lang w:eastAsia="x-none"/>
        </w:rPr>
        <w:t xml:space="preserve">As we discussed in RAN1#98, we have agreed to use </w:t>
      </w:r>
      <w:r>
        <w:rPr>
          <w:rFonts w:ascii="Arial" w:hAnsi="Arial" w:cs="Arial"/>
          <w:b w:val="0"/>
          <w:bCs w:val="0"/>
          <w:snapToGrid w:val="0"/>
          <w:lang w:eastAsia="x-none"/>
        </w:rPr>
        <w:t>c_init of</w:t>
      </w:r>
      <w:r w:rsidRPr="003930C9">
        <w:rPr>
          <w:rFonts w:ascii="Arial" w:hAnsi="Arial" w:cs="Arial"/>
          <w:b w:val="0"/>
          <w:bCs w:val="0"/>
          <w:snapToGrid w:val="0"/>
          <w:lang w:eastAsia="x-none"/>
        </w:rPr>
        <w:t xml:space="preserve"> scrambling sequence </w:t>
      </w:r>
      <w:r>
        <w:rPr>
          <w:rFonts w:ascii="Arial" w:hAnsi="Arial" w:cs="Arial"/>
          <w:b w:val="0"/>
          <w:bCs w:val="0"/>
          <w:snapToGrid w:val="0"/>
          <w:lang w:eastAsia="x-none"/>
        </w:rPr>
        <w:t xml:space="preserve">for </w:t>
      </w:r>
      <w:r w:rsidRPr="003930C9">
        <w:rPr>
          <w:rFonts w:ascii="Arial" w:hAnsi="Arial" w:cs="Arial"/>
          <w:b w:val="0"/>
          <w:bCs w:val="0"/>
          <w:snapToGrid w:val="0"/>
          <w:lang w:eastAsia="x-none"/>
        </w:rPr>
        <w:t xml:space="preserve">Rel-16 WUS sequence in different WUS resource. </w:t>
      </w:r>
      <w:r>
        <w:rPr>
          <w:rFonts w:ascii="Arial" w:hAnsi="Arial" w:cs="Arial"/>
          <w:b w:val="0"/>
          <w:bCs w:val="0"/>
          <w:snapToGrid w:val="0"/>
          <w:lang w:eastAsia="x-none"/>
        </w:rPr>
        <w:t>For NB-IoT, we only have up to 2 WUS resources, we only need 1bit in c_init to differentiate the scrambling sequence per WUS resource.</w:t>
      </w:r>
    </w:p>
    <w:p w14:paraId="06418A13" w14:textId="66AA2031" w:rsidR="00904713" w:rsidRDefault="00904713" w:rsidP="00904713">
      <w:pPr>
        <w:pStyle w:val="LGTdoc1"/>
        <w:spacing w:beforeLines="0" w:before="120" w:after="120" w:afterAutospacing="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4</w:t>
      </w:r>
      <w:r w:rsidRPr="003930C9">
        <w:rPr>
          <w:rFonts w:ascii="Arial" w:hAnsi="Arial" w:cs="Arial"/>
          <w:sz w:val="20"/>
        </w:rPr>
        <w:t xml:space="preserve">: </w:t>
      </w:r>
      <w:r>
        <w:rPr>
          <w:rFonts w:ascii="Arial" w:hAnsi="Arial" w:cs="Arial"/>
          <w:sz w:val="20"/>
        </w:rPr>
        <w:t>Use 2nd</w:t>
      </w:r>
      <w:r w:rsidRPr="003930C9">
        <w:rPr>
          <w:rFonts w:ascii="Arial" w:hAnsi="Arial" w:cs="Arial"/>
          <w:sz w:val="20"/>
        </w:rPr>
        <w:t xml:space="preserve"> MSB </w:t>
      </w:r>
      <w:r>
        <w:rPr>
          <w:rFonts w:ascii="Arial" w:hAnsi="Arial" w:cs="Arial"/>
          <w:sz w:val="20"/>
        </w:rPr>
        <w:t xml:space="preserve">bit </w:t>
      </w:r>
      <w:r w:rsidRPr="003930C9">
        <w:rPr>
          <w:rFonts w:ascii="Arial" w:hAnsi="Arial" w:cs="Arial"/>
          <w:sz w:val="20"/>
        </w:rPr>
        <w:t>of scrambling initialization c_init</w:t>
      </w:r>
      <w:r w:rsidRPr="00677F3D">
        <w:rPr>
          <w:rFonts w:ascii="Arial" w:hAnsi="Arial" w:cs="Arial"/>
          <w:sz w:val="20"/>
        </w:rPr>
        <w:t xml:space="preserve"> </w:t>
      </w:r>
      <w:r>
        <w:rPr>
          <w:rFonts w:ascii="Arial" w:hAnsi="Arial" w:cs="Arial"/>
          <w:sz w:val="20"/>
        </w:rPr>
        <w:t>t</w:t>
      </w:r>
      <w:r w:rsidRPr="003930C9">
        <w:rPr>
          <w:rFonts w:ascii="Arial" w:hAnsi="Arial" w:cs="Arial"/>
          <w:sz w:val="20"/>
        </w:rPr>
        <w:t xml:space="preserve">o differentiate WUS sequences in </w:t>
      </w:r>
      <w:r>
        <w:rPr>
          <w:rFonts w:ascii="Arial" w:hAnsi="Arial" w:cs="Arial"/>
          <w:sz w:val="20"/>
        </w:rPr>
        <w:t>two</w:t>
      </w:r>
      <w:r w:rsidRPr="003930C9">
        <w:rPr>
          <w:rFonts w:ascii="Arial" w:hAnsi="Arial" w:cs="Arial"/>
          <w:sz w:val="20"/>
        </w:rPr>
        <w:t xml:space="preserve"> WUS resources.</w:t>
      </w:r>
    </w:p>
    <w:p w14:paraId="27A1D949" w14:textId="6F2D3276" w:rsidR="00904713" w:rsidRPr="00904713" w:rsidRDefault="00904713" w:rsidP="00904713">
      <w:pPr>
        <w:pStyle w:val="LGTdoc1"/>
        <w:spacing w:beforeLines="0" w:before="120" w:after="120" w:afterAutospacing="0"/>
        <w:ind w:firstLine="360"/>
        <w:rPr>
          <w:rFonts w:ascii="Arial" w:eastAsia="Times New Roman" w:hAnsi="Arial" w:cs="Arial"/>
          <w:b w:val="0"/>
          <w:sz w:val="20"/>
          <w:lang w:eastAsia="x-none"/>
        </w:rPr>
      </w:pPr>
      <w:r w:rsidRPr="00904713">
        <w:rPr>
          <w:rFonts w:ascii="Arial" w:eastAsia="Times New Roman" w:hAnsi="Arial" w:cs="Arial"/>
          <w:b w:val="0"/>
          <w:sz w:val="20"/>
          <w:lang w:eastAsia="x-none"/>
        </w:rPr>
        <w:t xml:space="preserve">For the common WUS sequence, </w:t>
      </w:r>
      <w:r w:rsidR="00003336">
        <w:rPr>
          <w:rFonts w:ascii="Arial" w:eastAsia="Times New Roman" w:hAnsi="Arial" w:cs="Arial"/>
          <w:b w:val="0"/>
          <w:sz w:val="20"/>
          <w:lang w:eastAsia="x-none"/>
        </w:rPr>
        <w:t xml:space="preserve">we </w:t>
      </w:r>
      <w:r w:rsidR="00185707">
        <w:rPr>
          <w:rFonts w:ascii="Arial" w:eastAsia="Times New Roman" w:hAnsi="Arial" w:cs="Arial"/>
          <w:b w:val="0"/>
          <w:sz w:val="20"/>
          <w:lang w:eastAsia="x-none"/>
        </w:rPr>
        <w:t>propose</w:t>
      </w:r>
    </w:p>
    <w:p w14:paraId="1B5AA40A" w14:textId="769FAC83" w:rsidR="00904713" w:rsidRPr="003930C9" w:rsidRDefault="00904713" w:rsidP="00904713">
      <w:pPr>
        <w:pStyle w:val="LGTdoc1"/>
        <w:spacing w:beforeLines="0" w:before="120" w:after="120" w:afterAutospacing="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5</w:t>
      </w:r>
      <w:r w:rsidRPr="003930C9">
        <w:rPr>
          <w:rFonts w:ascii="Arial" w:hAnsi="Arial" w:cs="Arial"/>
          <w:sz w:val="20"/>
        </w:rPr>
        <w:t>: Confirm the WA:</w:t>
      </w:r>
    </w:p>
    <w:p w14:paraId="7F53E2C1" w14:textId="77777777" w:rsidR="00904713" w:rsidRPr="003930C9" w:rsidRDefault="00904713" w:rsidP="00904713">
      <w:pPr>
        <w:pStyle w:val="ListParagraph"/>
        <w:numPr>
          <w:ilvl w:val="0"/>
          <w:numId w:val="33"/>
        </w:numPr>
        <w:ind w:leftChars="0"/>
        <w:rPr>
          <w:rFonts w:ascii="Arial" w:eastAsia="Batang" w:hAnsi="Arial" w:cs="Arial"/>
          <w:b/>
          <w:snapToGrid w:val="0"/>
          <w:sz w:val="20"/>
          <w:szCs w:val="20"/>
          <w:lang w:val="en-GB"/>
        </w:rPr>
      </w:pPr>
      <w:r w:rsidRPr="000A005C">
        <w:rPr>
          <w:rFonts w:ascii="Arial" w:eastAsia="Batang" w:hAnsi="Arial" w:cs="Arial"/>
          <w:b/>
          <w:snapToGrid w:val="0"/>
          <w:sz w:val="20"/>
          <w:szCs w:val="20"/>
          <w:lang w:val="en-GB"/>
        </w:rPr>
        <w:t>The sequence resulting from g = 126 is the common WUS unless common WUS is configured to be legacy WUS</w:t>
      </w:r>
      <w:r>
        <w:rPr>
          <w:rFonts w:ascii="Arial" w:eastAsia="Batang" w:hAnsi="Arial" w:cs="Arial"/>
          <w:b/>
          <w:snapToGrid w:val="0"/>
          <w:sz w:val="20"/>
          <w:szCs w:val="20"/>
          <w:lang w:val="en-GB"/>
        </w:rPr>
        <w:t>.</w:t>
      </w:r>
    </w:p>
    <w:p w14:paraId="2EF09209" w14:textId="77777777" w:rsidR="00904713" w:rsidRDefault="00904713" w:rsidP="00287E7A">
      <w:pPr>
        <w:pStyle w:val="LGTdoc1"/>
        <w:spacing w:beforeLines="0" w:before="120" w:after="120" w:afterAutospacing="0"/>
        <w:rPr>
          <w:rFonts w:ascii="Arial" w:hAnsi="Arial" w:cs="Arial"/>
          <w:sz w:val="20"/>
        </w:rPr>
      </w:pPr>
    </w:p>
    <w:bookmarkEnd w:id="14"/>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p w14:paraId="53FAA71F" w14:textId="77777777" w:rsidR="00FF61A4" w:rsidRPr="00CE134B" w:rsidRDefault="00FF61A4" w:rsidP="004E0677">
      <w:pPr>
        <w:pStyle w:val="LGTdoc1"/>
        <w:spacing w:beforeLines="0" w:before="120" w:after="120" w:afterAutospacing="0"/>
        <w:rPr>
          <w:rFonts w:ascii="Arial" w:hAnsi="Arial" w:cs="Arial"/>
          <w:b w:val="0"/>
          <w:sz w:val="20"/>
        </w:rPr>
      </w:pPr>
      <w:bookmarkStart w:id="22" w:name="_Hlk7695737"/>
      <w:bookmarkEnd w:id="3"/>
      <w:bookmarkEnd w:id="4"/>
      <w:r w:rsidRPr="00CE134B">
        <w:rPr>
          <w:rFonts w:ascii="Arial" w:hAnsi="Arial" w:cs="Arial"/>
          <w:b w:val="0"/>
          <w:sz w:val="20"/>
        </w:rPr>
        <w:t>The proposals made in this contribution are summarized below.</w:t>
      </w:r>
    </w:p>
    <w:p w14:paraId="065C7E80" w14:textId="77777777" w:rsidR="009C771F" w:rsidRDefault="009C771F" w:rsidP="009C771F">
      <w:pPr>
        <w:pStyle w:val="LGTdoc1"/>
        <w:spacing w:beforeLines="0" w:before="120" w:after="120" w:afterAutospacing="0"/>
        <w:rPr>
          <w:rFonts w:ascii="Arial" w:hAnsi="Arial" w:cs="Arial"/>
          <w:b w:val="0"/>
          <w:sz w:val="20"/>
        </w:rPr>
      </w:pPr>
      <w:bookmarkStart w:id="23" w:name="_Hlk7695758"/>
      <w:bookmarkEnd w:id="22"/>
    </w:p>
    <w:p w14:paraId="256DB8D6" w14:textId="77777777" w:rsidR="009C771F" w:rsidRPr="007C7ECD" w:rsidRDefault="009C771F" w:rsidP="009C771F">
      <w:pPr>
        <w:pStyle w:val="LGTdoc1"/>
        <w:spacing w:beforeLines="0" w:before="120" w:after="120" w:afterAutospacing="0"/>
        <w:rPr>
          <w:rFonts w:ascii="Arial" w:hAnsi="Arial" w:cs="Arial"/>
          <w:b w:val="0"/>
          <w:sz w:val="20"/>
        </w:rPr>
      </w:pPr>
      <w:r w:rsidRPr="007C7ECD">
        <w:rPr>
          <w:rFonts w:ascii="Arial" w:hAnsi="Arial" w:cs="Arial"/>
          <w:b w:val="0"/>
          <w:sz w:val="20"/>
        </w:rPr>
        <w:t xml:space="preserve">For </w:t>
      </w:r>
      <w:r>
        <w:rPr>
          <w:rFonts w:ascii="Arial" w:hAnsi="Arial" w:cs="Arial"/>
          <w:b w:val="0"/>
          <w:sz w:val="20"/>
        </w:rPr>
        <w:t>Rel16</w:t>
      </w:r>
      <w:r w:rsidRPr="007C7ECD">
        <w:rPr>
          <w:rFonts w:ascii="Arial" w:hAnsi="Arial" w:cs="Arial"/>
          <w:b w:val="0"/>
          <w:sz w:val="20"/>
        </w:rPr>
        <w:t xml:space="preserve"> WUS </w:t>
      </w:r>
      <w:r>
        <w:rPr>
          <w:rFonts w:ascii="Arial" w:hAnsi="Arial" w:cs="Arial"/>
          <w:b w:val="0"/>
          <w:sz w:val="20"/>
        </w:rPr>
        <w:t>configuration</w:t>
      </w:r>
      <w:r w:rsidRPr="007C7ECD">
        <w:rPr>
          <w:rFonts w:ascii="Arial" w:hAnsi="Arial" w:cs="Arial"/>
          <w:b w:val="0"/>
          <w:sz w:val="20"/>
        </w:rPr>
        <w:t>:</w:t>
      </w:r>
    </w:p>
    <w:p w14:paraId="0D7A83B8" w14:textId="77777777" w:rsidR="00470475" w:rsidRPr="003930C9" w:rsidRDefault="00470475" w:rsidP="00470475">
      <w:pPr>
        <w:pStyle w:val="LGTdoc1"/>
        <w:spacing w:beforeLines="0" w:before="120" w:after="120" w:afterAutospacing="0"/>
        <w:rPr>
          <w:rFonts w:ascii="Arial" w:hAnsi="Arial" w:cs="Arial"/>
          <w:b w:val="0"/>
          <w:sz w:val="20"/>
        </w:rPr>
      </w:pPr>
      <w:r w:rsidRPr="003930C9">
        <w:rPr>
          <w:rFonts w:ascii="Arial" w:hAnsi="Arial" w:cs="Arial"/>
          <w:sz w:val="20"/>
          <w:u w:val="single"/>
        </w:rPr>
        <w:t xml:space="preserve">Proposal </w:t>
      </w:r>
      <w:r>
        <w:rPr>
          <w:rFonts w:ascii="Arial" w:hAnsi="Arial" w:cs="Arial"/>
          <w:sz w:val="20"/>
          <w:u w:val="single"/>
        </w:rPr>
        <w:t>1</w:t>
      </w:r>
      <w:r w:rsidRPr="003930C9">
        <w:rPr>
          <w:rFonts w:ascii="Arial" w:hAnsi="Arial" w:cs="Arial"/>
          <w:sz w:val="20"/>
        </w:rPr>
        <w:t xml:space="preserve">: </w:t>
      </w:r>
      <w:r>
        <w:rPr>
          <w:rFonts w:ascii="Arial" w:hAnsi="Arial" w:cs="Arial"/>
          <w:sz w:val="20"/>
        </w:rPr>
        <w:t>Configure t</w:t>
      </w:r>
      <w:r w:rsidRPr="003930C9">
        <w:rPr>
          <w:rFonts w:ascii="Arial" w:hAnsi="Arial" w:cs="Arial"/>
          <w:sz w:val="20"/>
        </w:rPr>
        <w:t xml:space="preserve">he number of consecutive POs per WUS for Rel-16 WUS same as that of Rel-15 WUS. </w:t>
      </w:r>
    </w:p>
    <w:p w14:paraId="385F8074" w14:textId="77777777" w:rsidR="00470475" w:rsidRPr="003930C9" w:rsidRDefault="00470475" w:rsidP="00470475">
      <w:pPr>
        <w:pStyle w:val="Proposal"/>
        <w:spacing w:before="120" w:after="0"/>
        <w:ind w:left="0" w:firstLine="0"/>
        <w:rPr>
          <w:rFonts w:ascii="Arial" w:hAnsi="Arial" w:cs="Arial"/>
        </w:rPr>
      </w:pPr>
      <w:r w:rsidRPr="003930C9">
        <w:rPr>
          <w:rFonts w:ascii="Arial" w:hAnsi="Arial" w:cs="Arial"/>
          <w:u w:val="single"/>
        </w:rPr>
        <w:t xml:space="preserve">Proposal </w:t>
      </w:r>
      <w:r>
        <w:rPr>
          <w:rFonts w:ascii="Arial" w:hAnsi="Arial" w:cs="Arial"/>
          <w:u w:val="single"/>
        </w:rPr>
        <w:t>2</w:t>
      </w:r>
      <w:r w:rsidRPr="003930C9">
        <w:rPr>
          <w:rFonts w:ascii="Arial" w:hAnsi="Arial" w:cs="Arial"/>
        </w:rPr>
        <w:t xml:space="preserve">:  </w:t>
      </w:r>
      <w:r>
        <w:rPr>
          <w:rFonts w:ascii="Arial" w:hAnsi="Arial" w:cs="Arial"/>
        </w:rPr>
        <w:t>When designing the method to allow UE group to be changed among WUS resources, consider both</w:t>
      </w:r>
      <w:r w:rsidRPr="00C87555">
        <w:rPr>
          <w:rFonts w:ascii="Arial" w:hAnsi="Arial" w:cs="Arial"/>
        </w:rPr>
        <w:t xml:space="preserve"> cell-specific DRX cycle and UE-specific DRX cycle</w:t>
      </w:r>
      <w:r w:rsidRPr="003930C9">
        <w:rPr>
          <w:rFonts w:ascii="Arial" w:hAnsi="Arial" w:cs="Arial"/>
        </w:rPr>
        <w:t>.</w:t>
      </w:r>
    </w:p>
    <w:p w14:paraId="3474547D" w14:textId="77777777" w:rsidR="00470475" w:rsidRPr="003930C9" w:rsidRDefault="00470475" w:rsidP="00470475">
      <w:pPr>
        <w:pStyle w:val="Proposal"/>
        <w:spacing w:before="120" w:after="0"/>
        <w:ind w:left="0" w:firstLine="0"/>
        <w:rPr>
          <w:rFonts w:ascii="Arial" w:hAnsi="Arial" w:cs="Arial"/>
        </w:rPr>
      </w:pPr>
      <w:r w:rsidRPr="003930C9">
        <w:rPr>
          <w:rFonts w:ascii="Arial" w:hAnsi="Arial" w:cs="Arial"/>
          <w:u w:val="single"/>
        </w:rPr>
        <w:t xml:space="preserve">Proposal </w:t>
      </w:r>
      <w:r>
        <w:rPr>
          <w:rFonts w:ascii="Arial" w:hAnsi="Arial" w:cs="Arial"/>
          <w:u w:val="single"/>
        </w:rPr>
        <w:t>3</w:t>
      </w:r>
      <w:r w:rsidRPr="003930C9">
        <w:rPr>
          <w:rFonts w:ascii="Arial" w:hAnsi="Arial" w:cs="Arial"/>
        </w:rPr>
        <w:t>: The WUS sequence detected by the UE group is changed associated with the changed WUS resource.</w:t>
      </w:r>
    </w:p>
    <w:p w14:paraId="1B08F73D" w14:textId="77777777" w:rsidR="00B53017" w:rsidRDefault="00B53017" w:rsidP="00B53017">
      <w:pPr>
        <w:pStyle w:val="LGTdoc1"/>
        <w:spacing w:beforeLines="0" w:before="120" w:after="120" w:afterAutospacing="0"/>
        <w:rPr>
          <w:rFonts w:ascii="Arial" w:hAnsi="Arial" w:cs="Arial"/>
          <w:b w:val="0"/>
          <w:sz w:val="20"/>
        </w:rPr>
      </w:pPr>
    </w:p>
    <w:p w14:paraId="29548192" w14:textId="1725AA75" w:rsidR="00B53017" w:rsidRDefault="00B53017" w:rsidP="00B53017">
      <w:pPr>
        <w:pStyle w:val="LGTdoc1"/>
        <w:spacing w:beforeLines="0" w:before="120" w:after="120" w:afterAutospacing="0"/>
        <w:rPr>
          <w:rFonts w:ascii="Arial" w:hAnsi="Arial" w:cs="Arial"/>
          <w:b w:val="0"/>
          <w:sz w:val="20"/>
        </w:rPr>
      </w:pPr>
      <w:r w:rsidRPr="007C7ECD">
        <w:rPr>
          <w:rFonts w:ascii="Arial" w:hAnsi="Arial" w:cs="Arial"/>
          <w:b w:val="0"/>
          <w:sz w:val="20"/>
        </w:rPr>
        <w:t>For group WUS sequence design:</w:t>
      </w:r>
    </w:p>
    <w:p w14:paraId="7356629D" w14:textId="77777777" w:rsidR="00470475" w:rsidRDefault="00470475" w:rsidP="00470475">
      <w:pPr>
        <w:pStyle w:val="LGTdoc1"/>
        <w:spacing w:beforeLines="0" w:before="120" w:after="120" w:afterAutospacing="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4</w:t>
      </w:r>
      <w:r w:rsidRPr="003930C9">
        <w:rPr>
          <w:rFonts w:ascii="Arial" w:hAnsi="Arial" w:cs="Arial"/>
          <w:sz w:val="20"/>
        </w:rPr>
        <w:t xml:space="preserve">: </w:t>
      </w:r>
      <w:r>
        <w:rPr>
          <w:rFonts w:ascii="Arial" w:hAnsi="Arial" w:cs="Arial"/>
          <w:sz w:val="20"/>
        </w:rPr>
        <w:t>Use 2nd</w:t>
      </w:r>
      <w:r w:rsidRPr="003930C9">
        <w:rPr>
          <w:rFonts w:ascii="Arial" w:hAnsi="Arial" w:cs="Arial"/>
          <w:sz w:val="20"/>
        </w:rPr>
        <w:t xml:space="preserve"> MSB </w:t>
      </w:r>
      <w:r>
        <w:rPr>
          <w:rFonts w:ascii="Arial" w:hAnsi="Arial" w:cs="Arial"/>
          <w:sz w:val="20"/>
        </w:rPr>
        <w:t xml:space="preserve">bit </w:t>
      </w:r>
      <w:r w:rsidRPr="003930C9">
        <w:rPr>
          <w:rFonts w:ascii="Arial" w:hAnsi="Arial" w:cs="Arial"/>
          <w:sz w:val="20"/>
        </w:rPr>
        <w:t>of scrambling initialization c_init</w:t>
      </w:r>
      <w:r w:rsidRPr="00677F3D">
        <w:rPr>
          <w:rFonts w:ascii="Arial" w:hAnsi="Arial" w:cs="Arial"/>
          <w:sz w:val="20"/>
        </w:rPr>
        <w:t xml:space="preserve"> </w:t>
      </w:r>
      <w:r>
        <w:rPr>
          <w:rFonts w:ascii="Arial" w:hAnsi="Arial" w:cs="Arial"/>
          <w:sz w:val="20"/>
        </w:rPr>
        <w:t>t</w:t>
      </w:r>
      <w:r w:rsidRPr="003930C9">
        <w:rPr>
          <w:rFonts w:ascii="Arial" w:hAnsi="Arial" w:cs="Arial"/>
          <w:sz w:val="20"/>
        </w:rPr>
        <w:t xml:space="preserve">o differentiate WUS sequences in </w:t>
      </w:r>
      <w:r>
        <w:rPr>
          <w:rFonts w:ascii="Arial" w:hAnsi="Arial" w:cs="Arial"/>
          <w:sz w:val="20"/>
        </w:rPr>
        <w:t>two</w:t>
      </w:r>
      <w:r w:rsidRPr="003930C9">
        <w:rPr>
          <w:rFonts w:ascii="Arial" w:hAnsi="Arial" w:cs="Arial"/>
          <w:sz w:val="20"/>
        </w:rPr>
        <w:t xml:space="preserve"> WUS resources.</w:t>
      </w:r>
    </w:p>
    <w:p w14:paraId="57AE862D" w14:textId="77777777" w:rsidR="00470475" w:rsidRPr="003930C9" w:rsidRDefault="00470475" w:rsidP="00470475">
      <w:pPr>
        <w:pStyle w:val="LGTdoc1"/>
        <w:spacing w:beforeLines="0" w:before="120" w:after="120" w:afterAutospacing="0"/>
        <w:rPr>
          <w:rFonts w:ascii="Arial" w:hAnsi="Arial" w:cs="Arial"/>
          <w:sz w:val="20"/>
        </w:rPr>
      </w:pPr>
      <w:bookmarkStart w:id="24" w:name="_GoBack"/>
      <w:bookmarkEnd w:id="24"/>
      <w:r w:rsidRPr="003930C9">
        <w:rPr>
          <w:rFonts w:ascii="Arial" w:hAnsi="Arial" w:cs="Arial"/>
          <w:sz w:val="20"/>
          <w:u w:val="single"/>
        </w:rPr>
        <w:t xml:space="preserve">Proposal </w:t>
      </w:r>
      <w:r>
        <w:rPr>
          <w:rFonts w:ascii="Arial" w:hAnsi="Arial" w:cs="Arial"/>
          <w:sz w:val="20"/>
          <w:u w:val="single"/>
        </w:rPr>
        <w:t>5</w:t>
      </w:r>
      <w:r w:rsidRPr="003930C9">
        <w:rPr>
          <w:rFonts w:ascii="Arial" w:hAnsi="Arial" w:cs="Arial"/>
          <w:sz w:val="20"/>
        </w:rPr>
        <w:t>: Confirm the WA:</w:t>
      </w:r>
    </w:p>
    <w:p w14:paraId="5D5E61AF" w14:textId="77777777" w:rsidR="00470475" w:rsidRPr="003930C9" w:rsidRDefault="00470475" w:rsidP="00470475">
      <w:pPr>
        <w:pStyle w:val="ListParagraph"/>
        <w:numPr>
          <w:ilvl w:val="0"/>
          <w:numId w:val="33"/>
        </w:numPr>
        <w:ind w:leftChars="0"/>
        <w:rPr>
          <w:rFonts w:ascii="Arial" w:eastAsia="Batang" w:hAnsi="Arial" w:cs="Arial"/>
          <w:b/>
          <w:snapToGrid w:val="0"/>
          <w:sz w:val="20"/>
          <w:szCs w:val="20"/>
          <w:lang w:val="en-GB"/>
        </w:rPr>
      </w:pPr>
      <w:r w:rsidRPr="000A005C">
        <w:rPr>
          <w:rFonts w:ascii="Arial" w:eastAsia="Batang" w:hAnsi="Arial" w:cs="Arial"/>
          <w:b/>
          <w:snapToGrid w:val="0"/>
          <w:sz w:val="20"/>
          <w:szCs w:val="20"/>
          <w:lang w:val="en-GB"/>
        </w:rPr>
        <w:t>The sequence resulting from g = 126 is the common WUS unless common WUS is configured to be legacy WUS</w:t>
      </w:r>
      <w:r>
        <w:rPr>
          <w:rFonts w:ascii="Arial" w:eastAsia="Batang" w:hAnsi="Arial" w:cs="Arial"/>
          <w:b/>
          <w:snapToGrid w:val="0"/>
          <w:sz w:val="20"/>
          <w:szCs w:val="20"/>
          <w:lang w:val="en-GB"/>
        </w:rPr>
        <w:t>.</w:t>
      </w:r>
    </w:p>
    <w:p w14:paraId="3CE67D1A" w14:textId="4FCD62F8" w:rsidR="00003336" w:rsidRDefault="00003336" w:rsidP="00003336">
      <w:pPr>
        <w:rPr>
          <w:rFonts w:ascii="Arial" w:hAnsi="Arial" w:cs="Arial"/>
          <w:b/>
          <w:snapToGrid w:val="0"/>
          <w:szCs w:val="20"/>
          <w:lang w:val="en-GB"/>
        </w:rPr>
      </w:pPr>
    </w:p>
    <w:p w14:paraId="155A9971" w14:textId="77777777" w:rsidR="00003336" w:rsidRPr="00003336" w:rsidRDefault="00003336" w:rsidP="00003336">
      <w:pPr>
        <w:rPr>
          <w:rFonts w:ascii="Arial" w:hAnsi="Arial" w:cs="Arial"/>
          <w:b/>
          <w:snapToGrid w:val="0"/>
          <w:szCs w:val="20"/>
          <w:lang w:val="en-GB"/>
        </w:rPr>
      </w:pPr>
    </w:p>
    <w:bookmarkEnd w:id="23"/>
    <w:p w14:paraId="47A6B625" w14:textId="1D4580F4"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3B6FA946" w14:textId="688EF6C5" w:rsidR="000A005C" w:rsidRDefault="000A005C" w:rsidP="000A005C">
      <w:pPr>
        <w:pStyle w:val="LGTdoc1"/>
        <w:numPr>
          <w:ilvl w:val="0"/>
          <w:numId w:val="7"/>
        </w:numPr>
        <w:spacing w:before="120" w:after="220"/>
        <w:ind w:left="360"/>
        <w:jc w:val="left"/>
        <w:rPr>
          <w:rFonts w:ascii="Arial" w:hAnsi="Arial" w:cs="Arial"/>
          <w:b w:val="0"/>
          <w:sz w:val="20"/>
          <w:lang w:val="en-US"/>
        </w:rPr>
      </w:pPr>
      <w:bookmarkStart w:id="25" w:name="_Hlk536723984"/>
      <w:bookmarkStart w:id="26" w:name="_Ref490169147"/>
      <w:bookmarkStart w:id="27" w:name="_Hlk16690724"/>
      <w:r w:rsidRPr="000A005C">
        <w:rPr>
          <w:rFonts w:ascii="Arial" w:hAnsi="Arial" w:cs="Arial"/>
          <w:b w:val="0"/>
          <w:sz w:val="20"/>
          <w:lang w:val="en-US"/>
        </w:rPr>
        <w:t>3GPP RAN1 Chairman’s Notes, RAN1#98, Prague, CZ, August 26th – 30th, 2019.</w:t>
      </w:r>
      <w:bookmarkEnd w:id="15"/>
      <w:bookmarkEnd w:id="25"/>
      <w:bookmarkEnd w:id="26"/>
      <w:bookmarkEnd w:id="27"/>
    </w:p>
    <w:sectPr w:rsidR="000A005C"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6E777" w14:textId="77777777" w:rsidR="00670CBE" w:rsidRDefault="00670CBE">
      <w:r>
        <w:separator/>
      </w:r>
    </w:p>
  </w:endnote>
  <w:endnote w:type="continuationSeparator" w:id="0">
    <w:p w14:paraId="51A834F9" w14:textId="77777777" w:rsidR="00670CBE" w:rsidRDefault="00670CBE">
      <w:r>
        <w:continuationSeparator/>
      </w:r>
    </w:p>
  </w:endnote>
  <w:endnote w:type="continuationNotice" w:id="1">
    <w:p w14:paraId="0832D211" w14:textId="77777777" w:rsidR="00670CBE" w:rsidRDefault="00670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CA1088" w:rsidRDefault="00CA10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CA1088" w:rsidRDefault="00CA10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CA1088" w:rsidRDefault="00CA10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CA1088" w:rsidRDefault="00CA1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DA61E" w14:textId="77777777" w:rsidR="00670CBE" w:rsidRDefault="00670CBE">
      <w:r>
        <w:separator/>
      </w:r>
    </w:p>
  </w:footnote>
  <w:footnote w:type="continuationSeparator" w:id="0">
    <w:p w14:paraId="7EFD3CBC" w14:textId="77777777" w:rsidR="00670CBE" w:rsidRDefault="00670CBE">
      <w:r>
        <w:continuationSeparator/>
      </w:r>
    </w:p>
  </w:footnote>
  <w:footnote w:type="continuationNotice" w:id="1">
    <w:p w14:paraId="047DAFA9" w14:textId="77777777" w:rsidR="00670CBE" w:rsidRDefault="00670C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D6DD5"/>
    <w:multiLevelType w:val="hybridMultilevel"/>
    <w:tmpl w:val="C1E87AAA"/>
    <w:lvl w:ilvl="0" w:tplc="F02692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8404B"/>
    <w:multiLevelType w:val="hybridMultilevel"/>
    <w:tmpl w:val="C526D7D0"/>
    <w:lvl w:ilvl="0" w:tplc="EFD2F74C">
      <w:start w:val="1"/>
      <w:numFmt w:val="decimal"/>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2" w15:restartNumberingAfterBreak="0">
    <w:nsid w:val="0B586BF5"/>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27DC2"/>
    <w:multiLevelType w:val="hybridMultilevel"/>
    <w:tmpl w:val="BA5E3A7E"/>
    <w:lvl w:ilvl="0" w:tplc="3BE4ED24">
      <w:start w:val="1"/>
      <w:numFmt w:val="bullet"/>
      <w:lvlText w:val="−"/>
      <w:lvlJc w:val="left"/>
      <w:pPr>
        <w:tabs>
          <w:tab w:val="num" w:pos="720"/>
        </w:tabs>
        <w:ind w:left="720" w:hanging="360"/>
      </w:pPr>
      <w:rPr>
        <w:rFonts w:ascii="Calibre Regular" w:hAnsi="Calibre Regular" w:hint="default"/>
      </w:rPr>
    </w:lvl>
    <w:lvl w:ilvl="1" w:tplc="224E5E48">
      <w:start w:val="1"/>
      <w:numFmt w:val="bullet"/>
      <w:lvlText w:val="−"/>
      <w:lvlJc w:val="left"/>
      <w:pPr>
        <w:tabs>
          <w:tab w:val="num" w:pos="2070"/>
        </w:tabs>
        <w:ind w:left="2070" w:hanging="360"/>
      </w:pPr>
      <w:rPr>
        <w:rFonts w:ascii="Calibre Regular" w:hAnsi="Calibre Regular" w:hint="default"/>
      </w:rPr>
    </w:lvl>
    <w:lvl w:ilvl="2" w:tplc="5AEC75DC">
      <w:start w:val="142"/>
      <w:numFmt w:val="bullet"/>
      <w:lvlText w:val="•"/>
      <w:lvlJc w:val="left"/>
      <w:pPr>
        <w:tabs>
          <w:tab w:val="num" w:pos="2160"/>
        </w:tabs>
        <w:ind w:left="2160" w:hanging="360"/>
      </w:pPr>
      <w:rPr>
        <w:rFonts w:ascii="Arial" w:hAnsi="Arial" w:hint="default"/>
      </w:rPr>
    </w:lvl>
    <w:lvl w:ilvl="3" w:tplc="E67EEC96">
      <w:start w:val="1"/>
      <w:numFmt w:val="bullet"/>
      <w:lvlText w:val="−"/>
      <w:lvlJc w:val="left"/>
      <w:pPr>
        <w:tabs>
          <w:tab w:val="num" w:pos="2880"/>
        </w:tabs>
        <w:ind w:left="2880" w:hanging="360"/>
      </w:pPr>
      <w:rPr>
        <w:rFonts w:ascii="Calibre Regular" w:hAnsi="Calibre Regular" w:hint="default"/>
      </w:rPr>
    </w:lvl>
    <w:lvl w:ilvl="4" w:tplc="D2A6C6B8" w:tentative="1">
      <w:start w:val="1"/>
      <w:numFmt w:val="bullet"/>
      <w:lvlText w:val="−"/>
      <w:lvlJc w:val="left"/>
      <w:pPr>
        <w:tabs>
          <w:tab w:val="num" w:pos="3600"/>
        </w:tabs>
        <w:ind w:left="3600" w:hanging="360"/>
      </w:pPr>
      <w:rPr>
        <w:rFonts w:ascii="Calibre Regular" w:hAnsi="Calibre Regular" w:hint="default"/>
      </w:rPr>
    </w:lvl>
    <w:lvl w:ilvl="5" w:tplc="0DFE4DA0" w:tentative="1">
      <w:start w:val="1"/>
      <w:numFmt w:val="bullet"/>
      <w:lvlText w:val="−"/>
      <w:lvlJc w:val="left"/>
      <w:pPr>
        <w:tabs>
          <w:tab w:val="num" w:pos="4320"/>
        </w:tabs>
        <w:ind w:left="4320" w:hanging="360"/>
      </w:pPr>
      <w:rPr>
        <w:rFonts w:ascii="Calibre Regular" w:hAnsi="Calibre Regular" w:hint="default"/>
      </w:rPr>
    </w:lvl>
    <w:lvl w:ilvl="6" w:tplc="4ACE4698" w:tentative="1">
      <w:start w:val="1"/>
      <w:numFmt w:val="bullet"/>
      <w:lvlText w:val="−"/>
      <w:lvlJc w:val="left"/>
      <w:pPr>
        <w:tabs>
          <w:tab w:val="num" w:pos="5040"/>
        </w:tabs>
        <w:ind w:left="5040" w:hanging="360"/>
      </w:pPr>
      <w:rPr>
        <w:rFonts w:ascii="Calibre Regular" w:hAnsi="Calibre Regular" w:hint="default"/>
      </w:rPr>
    </w:lvl>
    <w:lvl w:ilvl="7" w:tplc="ADE83C3A" w:tentative="1">
      <w:start w:val="1"/>
      <w:numFmt w:val="bullet"/>
      <w:lvlText w:val="−"/>
      <w:lvlJc w:val="left"/>
      <w:pPr>
        <w:tabs>
          <w:tab w:val="num" w:pos="5760"/>
        </w:tabs>
        <w:ind w:left="5760" w:hanging="360"/>
      </w:pPr>
      <w:rPr>
        <w:rFonts w:ascii="Calibre Regular" w:hAnsi="Calibre Regular" w:hint="default"/>
      </w:rPr>
    </w:lvl>
    <w:lvl w:ilvl="8" w:tplc="EA7EA0FC"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D5E8D"/>
    <w:multiLevelType w:val="hybridMultilevel"/>
    <w:tmpl w:val="855227DA"/>
    <w:lvl w:ilvl="0" w:tplc="30768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14B21"/>
    <w:multiLevelType w:val="hybridMultilevel"/>
    <w:tmpl w:val="2ABA8716"/>
    <w:lvl w:ilvl="0" w:tplc="3A40FF14">
      <w:start w:val="2"/>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208A1"/>
    <w:multiLevelType w:val="hybridMultilevel"/>
    <w:tmpl w:val="0010D79E"/>
    <w:lvl w:ilvl="0" w:tplc="2D7C749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272A2274"/>
    <w:multiLevelType w:val="hybridMultilevel"/>
    <w:tmpl w:val="C526D7D0"/>
    <w:lvl w:ilvl="0" w:tplc="EFD2F74C">
      <w:start w:val="1"/>
      <w:numFmt w:val="decimal"/>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1" w15:restartNumberingAfterBreak="0">
    <w:nsid w:val="2A03610C"/>
    <w:multiLevelType w:val="hybridMultilevel"/>
    <w:tmpl w:val="DB748F22"/>
    <w:lvl w:ilvl="0" w:tplc="F77030CE">
      <w:start w:val="1"/>
      <w:numFmt w:val="decimal"/>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F90600"/>
    <w:multiLevelType w:val="hybridMultilevel"/>
    <w:tmpl w:val="9968B97E"/>
    <w:lvl w:ilvl="0" w:tplc="3E909E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052FF7"/>
    <w:multiLevelType w:val="hybridMultilevel"/>
    <w:tmpl w:val="DB748F22"/>
    <w:lvl w:ilvl="0" w:tplc="F77030CE">
      <w:start w:val="1"/>
      <w:numFmt w:val="decimal"/>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21" w15:restartNumberingAfterBreak="0">
    <w:nsid w:val="479B39BF"/>
    <w:multiLevelType w:val="hybridMultilevel"/>
    <w:tmpl w:val="A558B57A"/>
    <w:lvl w:ilvl="0" w:tplc="EDEE74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62686F"/>
    <w:multiLevelType w:val="hybridMultilevel"/>
    <w:tmpl w:val="E7A2AF18"/>
    <w:lvl w:ilvl="0" w:tplc="BF26CDC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9A033D"/>
    <w:multiLevelType w:val="hybridMultilevel"/>
    <w:tmpl w:val="B3A42C58"/>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9014B"/>
    <w:multiLevelType w:val="hybridMultilevel"/>
    <w:tmpl w:val="E8DC0468"/>
    <w:lvl w:ilvl="0" w:tplc="D03C405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35AA2"/>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8" w15:restartNumberingAfterBreak="0">
    <w:nsid w:val="59C824F6"/>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EA3719"/>
    <w:multiLevelType w:val="hybridMultilevel"/>
    <w:tmpl w:val="058C235C"/>
    <w:lvl w:ilvl="0" w:tplc="08CAAD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72578D"/>
    <w:multiLevelType w:val="hybridMultilevel"/>
    <w:tmpl w:val="4FEC8B1A"/>
    <w:lvl w:ilvl="0" w:tplc="A432B4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B1C51"/>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B1E0F"/>
    <w:multiLevelType w:val="hybridMultilevel"/>
    <w:tmpl w:val="E8DC0468"/>
    <w:lvl w:ilvl="0" w:tplc="D03C405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756C9F"/>
    <w:multiLevelType w:val="hybridMultilevel"/>
    <w:tmpl w:val="BACA7F30"/>
    <w:lvl w:ilvl="0" w:tplc="1E9EF18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10069CD"/>
    <w:multiLevelType w:val="hybridMultilevel"/>
    <w:tmpl w:val="C526D7D0"/>
    <w:lvl w:ilvl="0" w:tplc="EFD2F74C">
      <w:start w:val="1"/>
      <w:numFmt w:val="decimal"/>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7"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8525D4"/>
    <w:multiLevelType w:val="hybridMultilevel"/>
    <w:tmpl w:val="CDC80E9E"/>
    <w:lvl w:ilvl="0" w:tplc="2C5E9FA4">
      <w:start w:val="1"/>
      <w:numFmt w:val="bullet"/>
      <w:lvlText w:val="−"/>
      <w:lvlJc w:val="left"/>
      <w:pPr>
        <w:tabs>
          <w:tab w:val="num" w:pos="720"/>
        </w:tabs>
        <w:ind w:left="720" w:hanging="360"/>
      </w:pPr>
      <w:rPr>
        <w:rFonts w:ascii="Calibre Regular" w:hAnsi="Calibre Regular" w:hint="default"/>
      </w:rPr>
    </w:lvl>
    <w:lvl w:ilvl="1" w:tplc="D4E6F522" w:tentative="1">
      <w:start w:val="1"/>
      <w:numFmt w:val="bullet"/>
      <w:lvlText w:val="−"/>
      <w:lvlJc w:val="left"/>
      <w:pPr>
        <w:tabs>
          <w:tab w:val="num" w:pos="1440"/>
        </w:tabs>
        <w:ind w:left="1440" w:hanging="360"/>
      </w:pPr>
      <w:rPr>
        <w:rFonts w:ascii="Calibre Regular" w:hAnsi="Calibre Regular" w:hint="default"/>
      </w:rPr>
    </w:lvl>
    <w:lvl w:ilvl="2" w:tplc="9BB86C60">
      <w:start w:val="1"/>
      <w:numFmt w:val="bullet"/>
      <w:lvlText w:val="−"/>
      <w:lvlJc w:val="left"/>
      <w:pPr>
        <w:tabs>
          <w:tab w:val="num" w:pos="2160"/>
        </w:tabs>
        <w:ind w:left="2160" w:hanging="360"/>
      </w:pPr>
      <w:rPr>
        <w:rFonts w:ascii="Calibre Regular" w:hAnsi="Calibre Regular" w:hint="default"/>
      </w:rPr>
    </w:lvl>
    <w:lvl w:ilvl="3" w:tplc="388492D4" w:tentative="1">
      <w:start w:val="1"/>
      <w:numFmt w:val="bullet"/>
      <w:lvlText w:val="−"/>
      <w:lvlJc w:val="left"/>
      <w:pPr>
        <w:tabs>
          <w:tab w:val="num" w:pos="2880"/>
        </w:tabs>
        <w:ind w:left="2880" w:hanging="360"/>
      </w:pPr>
      <w:rPr>
        <w:rFonts w:ascii="Calibre Regular" w:hAnsi="Calibre Regular" w:hint="default"/>
      </w:rPr>
    </w:lvl>
    <w:lvl w:ilvl="4" w:tplc="62469A38" w:tentative="1">
      <w:start w:val="1"/>
      <w:numFmt w:val="bullet"/>
      <w:lvlText w:val="−"/>
      <w:lvlJc w:val="left"/>
      <w:pPr>
        <w:tabs>
          <w:tab w:val="num" w:pos="3600"/>
        </w:tabs>
        <w:ind w:left="3600" w:hanging="360"/>
      </w:pPr>
      <w:rPr>
        <w:rFonts w:ascii="Calibre Regular" w:hAnsi="Calibre Regular" w:hint="default"/>
      </w:rPr>
    </w:lvl>
    <w:lvl w:ilvl="5" w:tplc="C58E91B8" w:tentative="1">
      <w:start w:val="1"/>
      <w:numFmt w:val="bullet"/>
      <w:lvlText w:val="−"/>
      <w:lvlJc w:val="left"/>
      <w:pPr>
        <w:tabs>
          <w:tab w:val="num" w:pos="4320"/>
        </w:tabs>
        <w:ind w:left="4320" w:hanging="360"/>
      </w:pPr>
      <w:rPr>
        <w:rFonts w:ascii="Calibre Regular" w:hAnsi="Calibre Regular" w:hint="default"/>
      </w:rPr>
    </w:lvl>
    <w:lvl w:ilvl="6" w:tplc="C3C4B69E" w:tentative="1">
      <w:start w:val="1"/>
      <w:numFmt w:val="bullet"/>
      <w:lvlText w:val="−"/>
      <w:lvlJc w:val="left"/>
      <w:pPr>
        <w:tabs>
          <w:tab w:val="num" w:pos="5040"/>
        </w:tabs>
        <w:ind w:left="5040" w:hanging="360"/>
      </w:pPr>
      <w:rPr>
        <w:rFonts w:ascii="Calibre Regular" w:hAnsi="Calibre Regular" w:hint="default"/>
      </w:rPr>
    </w:lvl>
    <w:lvl w:ilvl="7" w:tplc="6EF4F4FC" w:tentative="1">
      <w:start w:val="1"/>
      <w:numFmt w:val="bullet"/>
      <w:lvlText w:val="−"/>
      <w:lvlJc w:val="left"/>
      <w:pPr>
        <w:tabs>
          <w:tab w:val="num" w:pos="5760"/>
        </w:tabs>
        <w:ind w:left="5760" w:hanging="360"/>
      </w:pPr>
      <w:rPr>
        <w:rFonts w:ascii="Calibre Regular" w:hAnsi="Calibre Regular" w:hint="default"/>
      </w:rPr>
    </w:lvl>
    <w:lvl w:ilvl="8" w:tplc="EC86720A" w:tentative="1">
      <w:start w:val="1"/>
      <w:numFmt w:val="bullet"/>
      <w:lvlText w:val="−"/>
      <w:lvlJc w:val="left"/>
      <w:pPr>
        <w:tabs>
          <w:tab w:val="num" w:pos="6480"/>
        </w:tabs>
        <w:ind w:left="6480" w:hanging="360"/>
      </w:pPr>
      <w:rPr>
        <w:rFonts w:ascii="Calibre Regular" w:hAnsi="Calibre Regular" w:hint="default"/>
      </w:rPr>
    </w:lvl>
  </w:abstractNum>
  <w:abstractNum w:abstractNumId="39" w15:restartNumberingAfterBreak="0">
    <w:nsid w:val="794116E6"/>
    <w:multiLevelType w:val="hybridMultilevel"/>
    <w:tmpl w:val="6DF849DC"/>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D707C"/>
    <w:multiLevelType w:val="hybridMultilevel"/>
    <w:tmpl w:val="43C8B63C"/>
    <w:lvl w:ilvl="0" w:tplc="A50408D4">
      <w:start w:val="1"/>
      <w:numFmt w:val="bullet"/>
      <w:lvlText w:val=""/>
      <w:lvlJc w:val="left"/>
      <w:pPr>
        <w:tabs>
          <w:tab w:val="num" w:pos="720"/>
        </w:tabs>
        <w:ind w:left="720" w:hanging="360"/>
      </w:pPr>
      <w:rPr>
        <w:rFonts w:ascii="Symbol" w:hAnsi="Symbol" w:hint="default"/>
      </w:rPr>
    </w:lvl>
    <w:lvl w:ilvl="1" w:tplc="1C7C3B66" w:tentative="1">
      <w:start w:val="1"/>
      <w:numFmt w:val="bullet"/>
      <w:lvlText w:val=""/>
      <w:lvlJc w:val="left"/>
      <w:pPr>
        <w:tabs>
          <w:tab w:val="num" w:pos="1440"/>
        </w:tabs>
        <w:ind w:left="1440" w:hanging="360"/>
      </w:pPr>
      <w:rPr>
        <w:rFonts w:ascii="Symbol" w:hAnsi="Symbol" w:hint="default"/>
      </w:rPr>
    </w:lvl>
    <w:lvl w:ilvl="2" w:tplc="1220D918" w:tentative="1">
      <w:start w:val="1"/>
      <w:numFmt w:val="bullet"/>
      <w:lvlText w:val=""/>
      <w:lvlJc w:val="left"/>
      <w:pPr>
        <w:tabs>
          <w:tab w:val="num" w:pos="2160"/>
        </w:tabs>
        <w:ind w:left="2160" w:hanging="360"/>
      </w:pPr>
      <w:rPr>
        <w:rFonts w:ascii="Symbol" w:hAnsi="Symbol" w:hint="default"/>
      </w:rPr>
    </w:lvl>
    <w:lvl w:ilvl="3" w:tplc="180AA4B8" w:tentative="1">
      <w:start w:val="1"/>
      <w:numFmt w:val="bullet"/>
      <w:lvlText w:val=""/>
      <w:lvlJc w:val="left"/>
      <w:pPr>
        <w:tabs>
          <w:tab w:val="num" w:pos="2880"/>
        </w:tabs>
        <w:ind w:left="2880" w:hanging="360"/>
      </w:pPr>
      <w:rPr>
        <w:rFonts w:ascii="Symbol" w:hAnsi="Symbol" w:hint="default"/>
      </w:rPr>
    </w:lvl>
    <w:lvl w:ilvl="4" w:tplc="C4163B64" w:tentative="1">
      <w:start w:val="1"/>
      <w:numFmt w:val="bullet"/>
      <w:lvlText w:val=""/>
      <w:lvlJc w:val="left"/>
      <w:pPr>
        <w:tabs>
          <w:tab w:val="num" w:pos="3600"/>
        </w:tabs>
        <w:ind w:left="3600" w:hanging="360"/>
      </w:pPr>
      <w:rPr>
        <w:rFonts w:ascii="Symbol" w:hAnsi="Symbol" w:hint="default"/>
      </w:rPr>
    </w:lvl>
    <w:lvl w:ilvl="5" w:tplc="D338A5FE" w:tentative="1">
      <w:start w:val="1"/>
      <w:numFmt w:val="bullet"/>
      <w:lvlText w:val=""/>
      <w:lvlJc w:val="left"/>
      <w:pPr>
        <w:tabs>
          <w:tab w:val="num" w:pos="4320"/>
        </w:tabs>
        <w:ind w:left="4320" w:hanging="360"/>
      </w:pPr>
      <w:rPr>
        <w:rFonts w:ascii="Symbol" w:hAnsi="Symbol" w:hint="default"/>
      </w:rPr>
    </w:lvl>
    <w:lvl w:ilvl="6" w:tplc="80DAA65A" w:tentative="1">
      <w:start w:val="1"/>
      <w:numFmt w:val="bullet"/>
      <w:lvlText w:val=""/>
      <w:lvlJc w:val="left"/>
      <w:pPr>
        <w:tabs>
          <w:tab w:val="num" w:pos="5040"/>
        </w:tabs>
        <w:ind w:left="5040" w:hanging="360"/>
      </w:pPr>
      <w:rPr>
        <w:rFonts w:ascii="Symbol" w:hAnsi="Symbol" w:hint="default"/>
      </w:rPr>
    </w:lvl>
    <w:lvl w:ilvl="7" w:tplc="5CBC05CA" w:tentative="1">
      <w:start w:val="1"/>
      <w:numFmt w:val="bullet"/>
      <w:lvlText w:val=""/>
      <w:lvlJc w:val="left"/>
      <w:pPr>
        <w:tabs>
          <w:tab w:val="num" w:pos="5760"/>
        </w:tabs>
        <w:ind w:left="5760" w:hanging="360"/>
      </w:pPr>
      <w:rPr>
        <w:rFonts w:ascii="Symbol" w:hAnsi="Symbol" w:hint="default"/>
      </w:rPr>
    </w:lvl>
    <w:lvl w:ilvl="8" w:tplc="8466C39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7"/>
  </w:num>
  <w:num w:numId="4">
    <w:abstractNumId w:val="41"/>
  </w:num>
  <w:num w:numId="5">
    <w:abstractNumId w:val="43"/>
  </w:num>
  <w:num w:numId="6">
    <w:abstractNumId w:val="35"/>
  </w:num>
  <w:num w:numId="7">
    <w:abstractNumId w:val="5"/>
  </w:num>
  <w:num w:numId="8">
    <w:abstractNumId w:val="40"/>
  </w:num>
  <w:num w:numId="9">
    <w:abstractNumId w:val="26"/>
  </w:num>
  <w:num w:numId="10">
    <w:abstractNumId w:val="37"/>
  </w:num>
  <w:num w:numId="11">
    <w:abstractNumId w:val="15"/>
  </w:num>
  <w:num w:numId="12">
    <w:abstractNumId w:val="19"/>
  </w:num>
  <w:num w:numId="13">
    <w:abstractNumId w:val="24"/>
  </w:num>
  <w:num w:numId="14">
    <w:abstractNumId w:val="14"/>
  </w:num>
  <w:num w:numId="15">
    <w:abstractNumId w:val="4"/>
  </w:num>
  <w:num w:numId="16">
    <w:abstractNumId w:val="21"/>
  </w:num>
  <w:num w:numId="17">
    <w:abstractNumId w:val="29"/>
  </w:num>
  <w:num w:numId="18">
    <w:abstractNumId w:val="18"/>
  </w:num>
  <w:num w:numId="19">
    <w:abstractNumId w:val="17"/>
  </w:num>
  <w:num w:numId="20">
    <w:abstractNumId w:val="22"/>
  </w:num>
  <w:num w:numId="21">
    <w:abstractNumId w:val="44"/>
  </w:num>
  <w:num w:numId="22">
    <w:abstractNumId w:val="34"/>
  </w:num>
  <w:num w:numId="23">
    <w:abstractNumId w:val="25"/>
  </w:num>
  <w:num w:numId="24">
    <w:abstractNumId w:val="32"/>
  </w:num>
  <w:num w:numId="25">
    <w:abstractNumId w:val="42"/>
  </w:num>
  <w:num w:numId="26">
    <w:abstractNumId w:val="38"/>
  </w:num>
  <w:num w:numId="27">
    <w:abstractNumId w:val="35"/>
  </w:num>
  <w:num w:numId="28">
    <w:abstractNumId w:val="23"/>
  </w:num>
  <w:num w:numId="29">
    <w:abstractNumId w:val="28"/>
  </w:num>
  <w:num w:numId="30">
    <w:abstractNumId w:val="2"/>
  </w:num>
  <w:num w:numId="31">
    <w:abstractNumId w:val="0"/>
  </w:num>
  <w:num w:numId="32">
    <w:abstractNumId w:val="31"/>
  </w:num>
  <w:num w:numId="33">
    <w:abstractNumId w:val="8"/>
  </w:num>
  <w:num w:numId="34">
    <w:abstractNumId w:val="3"/>
  </w:num>
  <w:num w:numId="35">
    <w:abstractNumId w:val="9"/>
  </w:num>
  <w:num w:numId="36">
    <w:abstractNumId w:val="33"/>
  </w:num>
  <w:num w:numId="37">
    <w:abstractNumId w:val="20"/>
  </w:num>
  <w:num w:numId="38">
    <w:abstractNumId w:val="11"/>
  </w:num>
  <w:num w:numId="39">
    <w:abstractNumId w:val="36"/>
  </w:num>
  <w:num w:numId="40">
    <w:abstractNumId w:val="10"/>
  </w:num>
  <w:num w:numId="41">
    <w:abstractNumId w:val="39"/>
  </w:num>
  <w:num w:numId="42">
    <w:abstractNumId w:val="1"/>
  </w:num>
  <w:num w:numId="43">
    <w:abstractNumId w:val="30"/>
  </w:num>
  <w:num w:numId="44">
    <w:abstractNumId w:val="6"/>
  </w:num>
  <w:num w:numId="45">
    <w:abstractNumId w:val="13"/>
  </w:num>
  <w:num w:numId="46">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B32"/>
    <w:rsid w:val="00000CEC"/>
    <w:rsid w:val="00000DC4"/>
    <w:rsid w:val="00000E29"/>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66C"/>
    <w:rsid w:val="00002698"/>
    <w:rsid w:val="00002940"/>
    <w:rsid w:val="000029E4"/>
    <w:rsid w:val="00002B2F"/>
    <w:rsid w:val="000031B4"/>
    <w:rsid w:val="000031CE"/>
    <w:rsid w:val="000031F7"/>
    <w:rsid w:val="0000331E"/>
    <w:rsid w:val="00003336"/>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0D7"/>
    <w:rsid w:val="0001031B"/>
    <w:rsid w:val="00010362"/>
    <w:rsid w:val="00010449"/>
    <w:rsid w:val="00010621"/>
    <w:rsid w:val="00010AF5"/>
    <w:rsid w:val="00010F32"/>
    <w:rsid w:val="0001142B"/>
    <w:rsid w:val="00011651"/>
    <w:rsid w:val="00011747"/>
    <w:rsid w:val="00012078"/>
    <w:rsid w:val="00012471"/>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CD9"/>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737"/>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5F55"/>
    <w:rsid w:val="000260CD"/>
    <w:rsid w:val="00026517"/>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B8"/>
    <w:rsid w:val="000316F2"/>
    <w:rsid w:val="00031CBE"/>
    <w:rsid w:val="00031D12"/>
    <w:rsid w:val="000323AF"/>
    <w:rsid w:val="000327C1"/>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D2D"/>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570"/>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15"/>
    <w:rsid w:val="00050380"/>
    <w:rsid w:val="0005073B"/>
    <w:rsid w:val="00050A04"/>
    <w:rsid w:val="00050EF0"/>
    <w:rsid w:val="00051096"/>
    <w:rsid w:val="000511C6"/>
    <w:rsid w:val="0005139F"/>
    <w:rsid w:val="000515B5"/>
    <w:rsid w:val="00051629"/>
    <w:rsid w:val="00051BEF"/>
    <w:rsid w:val="00051D42"/>
    <w:rsid w:val="000526A4"/>
    <w:rsid w:val="000526FD"/>
    <w:rsid w:val="00052B49"/>
    <w:rsid w:val="00052E6E"/>
    <w:rsid w:val="00053071"/>
    <w:rsid w:val="00053A9C"/>
    <w:rsid w:val="00054B86"/>
    <w:rsid w:val="00054CE8"/>
    <w:rsid w:val="0005514C"/>
    <w:rsid w:val="000554D2"/>
    <w:rsid w:val="0005558B"/>
    <w:rsid w:val="0005572F"/>
    <w:rsid w:val="00055843"/>
    <w:rsid w:val="00055958"/>
    <w:rsid w:val="00055ECC"/>
    <w:rsid w:val="00055FCD"/>
    <w:rsid w:val="00056031"/>
    <w:rsid w:val="0005629B"/>
    <w:rsid w:val="0005630B"/>
    <w:rsid w:val="0005634C"/>
    <w:rsid w:val="00056445"/>
    <w:rsid w:val="0005647F"/>
    <w:rsid w:val="0005684A"/>
    <w:rsid w:val="000568D7"/>
    <w:rsid w:val="00056A99"/>
    <w:rsid w:val="00056C93"/>
    <w:rsid w:val="00056E22"/>
    <w:rsid w:val="0005705B"/>
    <w:rsid w:val="0005707D"/>
    <w:rsid w:val="0005709F"/>
    <w:rsid w:val="0005792C"/>
    <w:rsid w:val="000579DD"/>
    <w:rsid w:val="00060243"/>
    <w:rsid w:val="000602AA"/>
    <w:rsid w:val="0006035C"/>
    <w:rsid w:val="00060657"/>
    <w:rsid w:val="0006073B"/>
    <w:rsid w:val="00060787"/>
    <w:rsid w:val="00060BFE"/>
    <w:rsid w:val="00060C02"/>
    <w:rsid w:val="00060C76"/>
    <w:rsid w:val="00060C86"/>
    <w:rsid w:val="00060F1E"/>
    <w:rsid w:val="00061505"/>
    <w:rsid w:val="00061620"/>
    <w:rsid w:val="00061791"/>
    <w:rsid w:val="00061B20"/>
    <w:rsid w:val="00061DCE"/>
    <w:rsid w:val="00061FC4"/>
    <w:rsid w:val="0006244B"/>
    <w:rsid w:val="000625D7"/>
    <w:rsid w:val="00062636"/>
    <w:rsid w:val="00062846"/>
    <w:rsid w:val="00062A44"/>
    <w:rsid w:val="00062AA4"/>
    <w:rsid w:val="00062D5E"/>
    <w:rsid w:val="00062D8C"/>
    <w:rsid w:val="000634E8"/>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804"/>
    <w:rsid w:val="00066E48"/>
    <w:rsid w:val="00066FF8"/>
    <w:rsid w:val="00067046"/>
    <w:rsid w:val="000670BE"/>
    <w:rsid w:val="00067763"/>
    <w:rsid w:val="000677F9"/>
    <w:rsid w:val="00067817"/>
    <w:rsid w:val="0006795B"/>
    <w:rsid w:val="00067BBB"/>
    <w:rsid w:val="00067E5C"/>
    <w:rsid w:val="000704D2"/>
    <w:rsid w:val="00070ECE"/>
    <w:rsid w:val="00071011"/>
    <w:rsid w:val="000710F8"/>
    <w:rsid w:val="000713FA"/>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2D1"/>
    <w:rsid w:val="00074590"/>
    <w:rsid w:val="00074C16"/>
    <w:rsid w:val="00074CE3"/>
    <w:rsid w:val="00074EB7"/>
    <w:rsid w:val="000753D5"/>
    <w:rsid w:val="00075460"/>
    <w:rsid w:val="0007555A"/>
    <w:rsid w:val="000755F5"/>
    <w:rsid w:val="000756C8"/>
    <w:rsid w:val="000757E6"/>
    <w:rsid w:val="00075A24"/>
    <w:rsid w:val="00075DB5"/>
    <w:rsid w:val="000763C1"/>
    <w:rsid w:val="00076619"/>
    <w:rsid w:val="000767DD"/>
    <w:rsid w:val="00076903"/>
    <w:rsid w:val="000771F2"/>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B71"/>
    <w:rsid w:val="00081C5D"/>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DE"/>
    <w:rsid w:val="00090AE3"/>
    <w:rsid w:val="00090CB3"/>
    <w:rsid w:val="00090F0F"/>
    <w:rsid w:val="00091495"/>
    <w:rsid w:val="000915D6"/>
    <w:rsid w:val="00091710"/>
    <w:rsid w:val="0009173D"/>
    <w:rsid w:val="00091934"/>
    <w:rsid w:val="00091AE4"/>
    <w:rsid w:val="00091BD9"/>
    <w:rsid w:val="00091E61"/>
    <w:rsid w:val="000921CF"/>
    <w:rsid w:val="000924B9"/>
    <w:rsid w:val="0009269B"/>
    <w:rsid w:val="00092911"/>
    <w:rsid w:val="00092F5A"/>
    <w:rsid w:val="000932BC"/>
    <w:rsid w:val="00093ACC"/>
    <w:rsid w:val="00093CAD"/>
    <w:rsid w:val="00093F29"/>
    <w:rsid w:val="0009401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98C"/>
    <w:rsid w:val="00096A53"/>
    <w:rsid w:val="00096AD9"/>
    <w:rsid w:val="000972B5"/>
    <w:rsid w:val="000978E4"/>
    <w:rsid w:val="00097B32"/>
    <w:rsid w:val="00097CC7"/>
    <w:rsid w:val="00097E7E"/>
    <w:rsid w:val="000A0045"/>
    <w:rsid w:val="000A005C"/>
    <w:rsid w:val="000A013B"/>
    <w:rsid w:val="000A06F9"/>
    <w:rsid w:val="000A0ACB"/>
    <w:rsid w:val="000A0C39"/>
    <w:rsid w:val="000A113C"/>
    <w:rsid w:val="000A11A7"/>
    <w:rsid w:val="000A11AD"/>
    <w:rsid w:val="000A12D5"/>
    <w:rsid w:val="000A1325"/>
    <w:rsid w:val="000A16ED"/>
    <w:rsid w:val="000A1D79"/>
    <w:rsid w:val="000A20A6"/>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728"/>
    <w:rsid w:val="000A7885"/>
    <w:rsid w:val="000A7ABF"/>
    <w:rsid w:val="000A7CCA"/>
    <w:rsid w:val="000B006B"/>
    <w:rsid w:val="000B0242"/>
    <w:rsid w:val="000B06CA"/>
    <w:rsid w:val="000B079B"/>
    <w:rsid w:val="000B09A6"/>
    <w:rsid w:val="000B1425"/>
    <w:rsid w:val="000B223C"/>
    <w:rsid w:val="000B2552"/>
    <w:rsid w:val="000B2571"/>
    <w:rsid w:val="000B26F4"/>
    <w:rsid w:val="000B273C"/>
    <w:rsid w:val="000B27AA"/>
    <w:rsid w:val="000B2B69"/>
    <w:rsid w:val="000B2F76"/>
    <w:rsid w:val="000B2F82"/>
    <w:rsid w:val="000B3798"/>
    <w:rsid w:val="000B388A"/>
    <w:rsid w:val="000B399A"/>
    <w:rsid w:val="000B3B21"/>
    <w:rsid w:val="000B3B9C"/>
    <w:rsid w:val="000B3FBA"/>
    <w:rsid w:val="000B411E"/>
    <w:rsid w:val="000B436B"/>
    <w:rsid w:val="000B4437"/>
    <w:rsid w:val="000B476E"/>
    <w:rsid w:val="000B490D"/>
    <w:rsid w:val="000B504F"/>
    <w:rsid w:val="000B55FD"/>
    <w:rsid w:val="000B56D5"/>
    <w:rsid w:val="000B57E7"/>
    <w:rsid w:val="000B57E9"/>
    <w:rsid w:val="000B598A"/>
    <w:rsid w:val="000B59D8"/>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962"/>
    <w:rsid w:val="000C0A14"/>
    <w:rsid w:val="000C0BCF"/>
    <w:rsid w:val="000C0DBA"/>
    <w:rsid w:val="000C0DCB"/>
    <w:rsid w:val="000C0F30"/>
    <w:rsid w:val="000C1030"/>
    <w:rsid w:val="000C1138"/>
    <w:rsid w:val="000C1912"/>
    <w:rsid w:val="000C194B"/>
    <w:rsid w:val="000C1E30"/>
    <w:rsid w:val="000C1E3F"/>
    <w:rsid w:val="000C20E1"/>
    <w:rsid w:val="000C279E"/>
    <w:rsid w:val="000C2BA0"/>
    <w:rsid w:val="000C2E60"/>
    <w:rsid w:val="000C315E"/>
    <w:rsid w:val="000C37FB"/>
    <w:rsid w:val="000C4FDE"/>
    <w:rsid w:val="000C5232"/>
    <w:rsid w:val="000C5285"/>
    <w:rsid w:val="000C55A2"/>
    <w:rsid w:val="000C5AEE"/>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45"/>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D7E32"/>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08A"/>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852"/>
    <w:rsid w:val="000E79FE"/>
    <w:rsid w:val="000E7B07"/>
    <w:rsid w:val="000E7F0B"/>
    <w:rsid w:val="000F1336"/>
    <w:rsid w:val="000F1AB3"/>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C33"/>
    <w:rsid w:val="000F4DE0"/>
    <w:rsid w:val="000F532F"/>
    <w:rsid w:val="000F53A0"/>
    <w:rsid w:val="000F541F"/>
    <w:rsid w:val="000F5570"/>
    <w:rsid w:val="000F599E"/>
    <w:rsid w:val="000F5B85"/>
    <w:rsid w:val="000F5CE6"/>
    <w:rsid w:val="000F5FD1"/>
    <w:rsid w:val="000F6238"/>
    <w:rsid w:val="000F62A9"/>
    <w:rsid w:val="000F665D"/>
    <w:rsid w:val="000F69E0"/>
    <w:rsid w:val="000F6A02"/>
    <w:rsid w:val="000F6B4D"/>
    <w:rsid w:val="000F6B69"/>
    <w:rsid w:val="000F72E5"/>
    <w:rsid w:val="000F733A"/>
    <w:rsid w:val="000F73B3"/>
    <w:rsid w:val="000F764B"/>
    <w:rsid w:val="000F772A"/>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60F"/>
    <w:rsid w:val="00102885"/>
    <w:rsid w:val="001028E2"/>
    <w:rsid w:val="0010290F"/>
    <w:rsid w:val="001029A6"/>
    <w:rsid w:val="001029DC"/>
    <w:rsid w:val="00102ADD"/>
    <w:rsid w:val="00102C6C"/>
    <w:rsid w:val="00102F2C"/>
    <w:rsid w:val="001030D3"/>
    <w:rsid w:val="001034C9"/>
    <w:rsid w:val="0010353C"/>
    <w:rsid w:val="00103554"/>
    <w:rsid w:val="00103AE1"/>
    <w:rsid w:val="00103C85"/>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0FCF"/>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456"/>
    <w:rsid w:val="00114C2E"/>
    <w:rsid w:val="00114D8F"/>
    <w:rsid w:val="00115220"/>
    <w:rsid w:val="001153FF"/>
    <w:rsid w:val="00115884"/>
    <w:rsid w:val="0011590B"/>
    <w:rsid w:val="001159AE"/>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2AE"/>
    <w:rsid w:val="001228AB"/>
    <w:rsid w:val="001228F6"/>
    <w:rsid w:val="00122918"/>
    <w:rsid w:val="00122A2E"/>
    <w:rsid w:val="00122B7B"/>
    <w:rsid w:val="00122FFD"/>
    <w:rsid w:val="0012306E"/>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7A5"/>
    <w:rsid w:val="001259E8"/>
    <w:rsid w:val="00125B20"/>
    <w:rsid w:val="00125DC9"/>
    <w:rsid w:val="00125FB9"/>
    <w:rsid w:val="0012618E"/>
    <w:rsid w:val="0012639A"/>
    <w:rsid w:val="0012645E"/>
    <w:rsid w:val="00126503"/>
    <w:rsid w:val="0012663E"/>
    <w:rsid w:val="00126773"/>
    <w:rsid w:val="00126C58"/>
    <w:rsid w:val="00126CA9"/>
    <w:rsid w:val="00126E31"/>
    <w:rsid w:val="00126F2C"/>
    <w:rsid w:val="00127118"/>
    <w:rsid w:val="00127204"/>
    <w:rsid w:val="0012745E"/>
    <w:rsid w:val="0012757F"/>
    <w:rsid w:val="00127C78"/>
    <w:rsid w:val="00127E6D"/>
    <w:rsid w:val="00130201"/>
    <w:rsid w:val="00130DF7"/>
    <w:rsid w:val="00130E1F"/>
    <w:rsid w:val="00130EAE"/>
    <w:rsid w:val="00130F1C"/>
    <w:rsid w:val="00130FBB"/>
    <w:rsid w:val="0013116B"/>
    <w:rsid w:val="001311D3"/>
    <w:rsid w:val="0013123A"/>
    <w:rsid w:val="00131289"/>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2D"/>
    <w:rsid w:val="00134471"/>
    <w:rsid w:val="001348F9"/>
    <w:rsid w:val="00134B43"/>
    <w:rsid w:val="00134DD5"/>
    <w:rsid w:val="00135CA5"/>
    <w:rsid w:val="00135E2E"/>
    <w:rsid w:val="00136296"/>
    <w:rsid w:val="00136756"/>
    <w:rsid w:val="00136BCA"/>
    <w:rsid w:val="00136EC6"/>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64"/>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750"/>
    <w:rsid w:val="001512FC"/>
    <w:rsid w:val="00151E7E"/>
    <w:rsid w:val="00152001"/>
    <w:rsid w:val="001520B8"/>
    <w:rsid w:val="00152427"/>
    <w:rsid w:val="0015281E"/>
    <w:rsid w:val="00152E59"/>
    <w:rsid w:val="00153067"/>
    <w:rsid w:val="00153205"/>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04D9"/>
    <w:rsid w:val="00161070"/>
    <w:rsid w:val="00161132"/>
    <w:rsid w:val="001613C0"/>
    <w:rsid w:val="001616C1"/>
    <w:rsid w:val="00161837"/>
    <w:rsid w:val="001619DD"/>
    <w:rsid w:val="00161C73"/>
    <w:rsid w:val="001620F5"/>
    <w:rsid w:val="00162478"/>
    <w:rsid w:val="001625EC"/>
    <w:rsid w:val="00162857"/>
    <w:rsid w:val="00162A95"/>
    <w:rsid w:val="00162F34"/>
    <w:rsid w:val="00162FB0"/>
    <w:rsid w:val="00163605"/>
    <w:rsid w:val="0016385F"/>
    <w:rsid w:val="001639DE"/>
    <w:rsid w:val="00163CBE"/>
    <w:rsid w:val="00163D01"/>
    <w:rsid w:val="00163DF7"/>
    <w:rsid w:val="00164439"/>
    <w:rsid w:val="001648F9"/>
    <w:rsid w:val="00164904"/>
    <w:rsid w:val="00164C59"/>
    <w:rsid w:val="00164C6D"/>
    <w:rsid w:val="00164CBA"/>
    <w:rsid w:val="00164F21"/>
    <w:rsid w:val="001650A2"/>
    <w:rsid w:val="00165339"/>
    <w:rsid w:val="001657C6"/>
    <w:rsid w:val="00165A3E"/>
    <w:rsid w:val="00165A62"/>
    <w:rsid w:val="00165A72"/>
    <w:rsid w:val="00165D0E"/>
    <w:rsid w:val="00165F39"/>
    <w:rsid w:val="00165F4D"/>
    <w:rsid w:val="00166161"/>
    <w:rsid w:val="00166405"/>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474"/>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5DFC"/>
    <w:rsid w:val="00176136"/>
    <w:rsid w:val="001761CD"/>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2F88"/>
    <w:rsid w:val="00183377"/>
    <w:rsid w:val="001834C2"/>
    <w:rsid w:val="00183532"/>
    <w:rsid w:val="00183587"/>
    <w:rsid w:val="00183DF0"/>
    <w:rsid w:val="00183DF9"/>
    <w:rsid w:val="00183E47"/>
    <w:rsid w:val="0018404E"/>
    <w:rsid w:val="0018454B"/>
    <w:rsid w:val="0018457F"/>
    <w:rsid w:val="00184694"/>
    <w:rsid w:val="00184CD6"/>
    <w:rsid w:val="00184D1D"/>
    <w:rsid w:val="00184E53"/>
    <w:rsid w:val="001851F8"/>
    <w:rsid w:val="00185620"/>
    <w:rsid w:val="00185707"/>
    <w:rsid w:val="001857BA"/>
    <w:rsid w:val="0018591D"/>
    <w:rsid w:val="00185A07"/>
    <w:rsid w:val="00185D7D"/>
    <w:rsid w:val="001864D4"/>
    <w:rsid w:val="001869E5"/>
    <w:rsid w:val="00186B97"/>
    <w:rsid w:val="00186BA2"/>
    <w:rsid w:val="001872B0"/>
    <w:rsid w:val="001873C5"/>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4E5"/>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A7F09"/>
    <w:rsid w:val="001B03FE"/>
    <w:rsid w:val="001B05FC"/>
    <w:rsid w:val="001B10A9"/>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4BE"/>
    <w:rsid w:val="001B4B99"/>
    <w:rsid w:val="001B4C13"/>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6D9"/>
    <w:rsid w:val="001C38D4"/>
    <w:rsid w:val="001C3A51"/>
    <w:rsid w:val="001C3AE0"/>
    <w:rsid w:val="001C3BB1"/>
    <w:rsid w:val="001C3CEE"/>
    <w:rsid w:val="001C4124"/>
    <w:rsid w:val="001C426D"/>
    <w:rsid w:val="001C48AC"/>
    <w:rsid w:val="001C4D5F"/>
    <w:rsid w:val="001C4F65"/>
    <w:rsid w:val="001C515A"/>
    <w:rsid w:val="001C55B2"/>
    <w:rsid w:val="001C5723"/>
    <w:rsid w:val="001C5796"/>
    <w:rsid w:val="001C5A11"/>
    <w:rsid w:val="001C5B4E"/>
    <w:rsid w:val="001C5DEF"/>
    <w:rsid w:val="001C5EF0"/>
    <w:rsid w:val="001C6056"/>
    <w:rsid w:val="001C63EF"/>
    <w:rsid w:val="001C67A5"/>
    <w:rsid w:val="001C68F1"/>
    <w:rsid w:val="001C6A20"/>
    <w:rsid w:val="001C6E8F"/>
    <w:rsid w:val="001C6EDF"/>
    <w:rsid w:val="001C7142"/>
    <w:rsid w:val="001C71CB"/>
    <w:rsid w:val="001C770D"/>
    <w:rsid w:val="001C7DB2"/>
    <w:rsid w:val="001D03B1"/>
    <w:rsid w:val="001D0612"/>
    <w:rsid w:val="001D09D7"/>
    <w:rsid w:val="001D0B6B"/>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4D9"/>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5D3D"/>
    <w:rsid w:val="001F6092"/>
    <w:rsid w:val="001F63A1"/>
    <w:rsid w:val="001F659B"/>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A52"/>
    <w:rsid w:val="00202D7F"/>
    <w:rsid w:val="00202EBF"/>
    <w:rsid w:val="002030F6"/>
    <w:rsid w:val="00203904"/>
    <w:rsid w:val="00203DFC"/>
    <w:rsid w:val="00203EB7"/>
    <w:rsid w:val="00203F51"/>
    <w:rsid w:val="002043C3"/>
    <w:rsid w:val="0020482B"/>
    <w:rsid w:val="00205025"/>
    <w:rsid w:val="00205D75"/>
    <w:rsid w:val="00206239"/>
    <w:rsid w:val="00206529"/>
    <w:rsid w:val="002065C8"/>
    <w:rsid w:val="00206928"/>
    <w:rsid w:val="00206A03"/>
    <w:rsid w:val="00206BEF"/>
    <w:rsid w:val="00206D33"/>
    <w:rsid w:val="00207045"/>
    <w:rsid w:val="00207047"/>
    <w:rsid w:val="0020707D"/>
    <w:rsid w:val="00207285"/>
    <w:rsid w:val="002073F2"/>
    <w:rsid w:val="00207826"/>
    <w:rsid w:val="002079F7"/>
    <w:rsid w:val="00207EF3"/>
    <w:rsid w:val="002100F5"/>
    <w:rsid w:val="00210C39"/>
    <w:rsid w:val="00210CD3"/>
    <w:rsid w:val="00210E3A"/>
    <w:rsid w:val="00211051"/>
    <w:rsid w:val="0021172D"/>
    <w:rsid w:val="00212478"/>
    <w:rsid w:val="002124CB"/>
    <w:rsid w:val="0021256F"/>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5DD8"/>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3C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B06"/>
    <w:rsid w:val="00232DA7"/>
    <w:rsid w:val="00232F39"/>
    <w:rsid w:val="00233028"/>
    <w:rsid w:val="00233057"/>
    <w:rsid w:val="00233527"/>
    <w:rsid w:val="00233946"/>
    <w:rsid w:val="00233B2E"/>
    <w:rsid w:val="00233C47"/>
    <w:rsid w:val="00233EAF"/>
    <w:rsid w:val="00233F3A"/>
    <w:rsid w:val="00233FF5"/>
    <w:rsid w:val="002344E8"/>
    <w:rsid w:val="00234566"/>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617"/>
    <w:rsid w:val="002367BD"/>
    <w:rsid w:val="00236DB4"/>
    <w:rsid w:val="00236DB9"/>
    <w:rsid w:val="00236FC3"/>
    <w:rsid w:val="0023705B"/>
    <w:rsid w:val="00237121"/>
    <w:rsid w:val="00237148"/>
    <w:rsid w:val="00237B0A"/>
    <w:rsid w:val="00237D68"/>
    <w:rsid w:val="002400D5"/>
    <w:rsid w:val="002404AE"/>
    <w:rsid w:val="002409F7"/>
    <w:rsid w:val="00240AB4"/>
    <w:rsid w:val="00240FC7"/>
    <w:rsid w:val="0024106C"/>
    <w:rsid w:val="002412B9"/>
    <w:rsid w:val="00241F26"/>
    <w:rsid w:val="002420CB"/>
    <w:rsid w:val="0024215B"/>
    <w:rsid w:val="00242291"/>
    <w:rsid w:val="002424D6"/>
    <w:rsid w:val="002426A0"/>
    <w:rsid w:val="00242BA9"/>
    <w:rsid w:val="00242CB8"/>
    <w:rsid w:val="00242D17"/>
    <w:rsid w:val="0024301B"/>
    <w:rsid w:val="0024309A"/>
    <w:rsid w:val="002430E8"/>
    <w:rsid w:val="0024331B"/>
    <w:rsid w:val="00243699"/>
    <w:rsid w:val="002438E4"/>
    <w:rsid w:val="00243A57"/>
    <w:rsid w:val="00243CDC"/>
    <w:rsid w:val="00243CE1"/>
    <w:rsid w:val="00244121"/>
    <w:rsid w:val="0024431D"/>
    <w:rsid w:val="00244AD8"/>
    <w:rsid w:val="00244F8F"/>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87"/>
    <w:rsid w:val="00250A05"/>
    <w:rsid w:val="00250A7B"/>
    <w:rsid w:val="00250D9D"/>
    <w:rsid w:val="0025122F"/>
    <w:rsid w:val="0025153F"/>
    <w:rsid w:val="002515C6"/>
    <w:rsid w:val="0025180B"/>
    <w:rsid w:val="00251914"/>
    <w:rsid w:val="00251944"/>
    <w:rsid w:val="0025196B"/>
    <w:rsid w:val="00251D19"/>
    <w:rsid w:val="00251D2D"/>
    <w:rsid w:val="00251F56"/>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322"/>
    <w:rsid w:val="0025653D"/>
    <w:rsid w:val="00256917"/>
    <w:rsid w:val="00256CC9"/>
    <w:rsid w:val="00256CEE"/>
    <w:rsid w:val="00257437"/>
    <w:rsid w:val="0025755D"/>
    <w:rsid w:val="002604EC"/>
    <w:rsid w:val="0026063F"/>
    <w:rsid w:val="0026108D"/>
    <w:rsid w:val="00261288"/>
    <w:rsid w:val="00261468"/>
    <w:rsid w:val="002614EC"/>
    <w:rsid w:val="002614FE"/>
    <w:rsid w:val="002616F6"/>
    <w:rsid w:val="00261862"/>
    <w:rsid w:val="0026198B"/>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E99"/>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275"/>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7C6"/>
    <w:rsid w:val="002828AB"/>
    <w:rsid w:val="002829C6"/>
    <w:rsid w:val="0028321B"/>
    <w:rsid w:val="002832B4"/>
    <w:rsid w:val="00283D94"/>
    <w:rsid w:val="00284289"/>
    <w:rsid w:val="002844D9"/>
    <w:rsid w:val="00284575"/>
    <w:rsid w:val="00284672"/>
    <w:rsid w:val="0028473D"/>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7A"/>
    <w:rsid w:val="00287EA5"/>
    <w:rsid w:val="002903A7"/>
    <w:rsid w:val="00290711"/>
    <w:rsid w:val="00290A36"/>
    <w:rsid w:val="00290B54"/>
    <w:rsid w:val="00290E59"/>
    <w:rsid w:val="002914C3"/>
    <w:rsid w:val="002919DB"/>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4DE2"/>
    <w:rsid w:val="00295068"/>
    <w:rsid w:val="002955C0"/>
    <w:rsid w:val="00295628"/>
    <w:rsid w:val="002956AF"/>
    <w:rsid w:val="00295800"/>
    <w:rsid w:val="0029596A"/>
    <w:rsid w:val="00296018"/>
    <w:rsid w:val="00296075"/>
    <w:rsid w:val="00296138"/>
    <w:rsid w:val="00296140"/>
    <w:rsid w:val="00296591"/>
    <w:rsid w:val="00296C5E"/>
    <w:rsid w:val="0029741B"/>
    <w:rsid w:val="002976D5"/>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49C9"/>
    <w:rsid w:val="002A5B20"/>
    <w:rsid w:val="002A5EB4"/>
    <w:rsid w:val="002A621E"/>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73B"/>
    <w:rsid w:val="002B2E4D"/>
    <w:rsid w:val="002B3308"/>
    <w:rsid w:val="002B342E"/>
    <w:rsid w:val="002B3665"/>
    <w:rsid w:val="002B3C5C"/>
    <w:rsid w:val="002B3E96"/>
    <w:rsid w:val="002B4119"/>
    <w:rsid w:val="002B4279"/>
    <w:rsid w:val="002B44CF"/>
    <w:rsid w:val="002B4B3B"/>
    <w:rsid w:val="002B4D4D"/>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AC3"/>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A2"/>
    <w:rsid w:val="002C5ECF"/>
    <w:rsid w:val="002C6284"/>
    <w:rsid w:val="002C63CA"/>
    <w:rsid w:val="002C646A"/>
    <w:rsid w:val="002C659B"/>
    <w:rsid w:val="002C6973"/>
    <w:rsid w:val="002C6BF6"/>
    <w:rsid w:val="002C6C56"/>
    <w:rsid w:val="002C6CA3"/>
    <w:rsid w:val="002C6E27"/>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0AAC"/>
    <w:rsid w:val="002D0AD0"/>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A7"/>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EF4"/>
    <w:rsid w:val="002E3F8B"/>
    <w:rsid w:val="002E4D45"/>
    <w:rsid w:val="002E527E"/>
    <w:rsid w:val="002E5464"/>
    <w:rsid w:val="002E590A"/>
    <w:rsid w:val="002E5A56"/>
    <w:rsid w:val="002E5B24"/>
    <w:rsid w:val="002E6512"/>
    <w:rsid w:val="002E658A"/>
    <w:rsid w:val="002E6812"/>
    <w:rsid w:val="002E6A01"/>
    <w:rsid w:val="002E716C"/>
    <w:rsid w:val="002E74BA"/>
    <w:rsid w:val="002E79DA"/>
    <w:rsid w:val="002E7DAB"/>
    <w:rsid w:val="002E7EB2"/>
    <w:rsid w:val="002F0093"/>
    <w:rsid w:val="002F00B8"/>
    <w:rsid w:val="002F0732"/>
    <w:rsid w:val="002F0D70"/>
    <w:rsid w:val="002F0FEC"/>
    <w:rsid w:val="002F11D8"/>
    <w:rsid w:val="002F16A6"/>
    <w:rsid w:val="002F17C1"/>
    <w:rsid w:val="002F1814"/>
    <w:rsid w:val="002F1881"/>
    <w:rsid w:val="002F1BE1"/>
    <w:rsid w:val="002F2258"/>
    <w:rsid w:val="002F228C"/>
    <w:rsid w:val="002F29D6"/>
    <w:rsid w:val="002F3263"/>
    <w:rsid w:val="002F3959"/>
    <w:rsid w:val="002F396A"/>
    <w:rsid w:val="002F3972"/>
    <w:rsid w:val="002F3996"/>
    <w:rsid w:val="002F39F8"/>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6F40"/>
    <w:rsid w:val="002F7616"/>
    <w:rsid w:val="002F770B"/>
    <w:rsid w:val="002F7843"/>
    <w:rsid w:val="002F7C38"/>
    <w:rsid w:val="002F7D38"/>
    <w:rsid w:val="003002FF"/>
    <w:rsid w:val="0030045E"/>
    <w:rsid w:val="00300799"/>
    <w:rsid w:val="003012B7"/>
    <w:rsid w:val="00301385"/>
    <w:rsid w:val="00301561"/>
    <w:rsid w:val="0030161D"/>
    <w:rsid w:val="00301626"/>
    <w:rsid w:val="003018D0"/>
    <w:rsid w:val="00301C5E"/>
    <w:rsid w:val="00301D9A"/>
    <w:rsid w:val="003023A4"/>
    <w:rsid w:val="003023FB"/>
    <w:rsid w:val="00302E6B"/>
    <w:rsid w:val="003035BA"/>
    <w:rsid w:val="003036BC"/>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397"/>
    <w:rsid w:val="003106DD"/>
    <w:rsid w:val="003108B4"/>
    <w:rsid w:val="00310AA6"/>
    <w:rsid w:val="00310B05"/>
    <w:rsid w:val="00310BF4"/>
    <w:rsid w:val="00310C26"/>
    <w:rsid w:val="00310DDC"/>
    <w:rsid w:val="00311383"/>
    <w:rsid w:val="00311944"/>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75D"/>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4BB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6E9"/>
    <w:rsid w:val="0033130B"/>
    <w:rsid w:val="00331520"/>
    <w:rsid w:val="00331672"/>
    <w:rsid w:val="00331D48"/>
    <w:rsid w:val="00331E76"/>
    <w:rsid w:val="00332088"/>
    <w:rsid w:val="003320A7"/>
    <w:rsid w:val="003325B6"/>
    <w:rsid w:val="00332AE0"/>
    <w:rsid w:val="00332C38"/>
    <w:rsid w:val="00332EB0"/>
    <w:rsid w:val="00332F11"/>
    <w:rsid w:val="00332F7E"/>
    <w:rsid w:val="0033313A"/>
    <w:rsid w:val="00333388"/>
    <w:rsid w:val="003333E7"/>
    <w:rsid w:val="00333EBF"/>
    <w:rsid w:val="003344BB"/>
    <w:rsid w:val="0033498B"/>
    <w:rsid w:val="00334C46"/>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804"/>
    <w:rsid w:val="00341A47"/>
    <w:rsid w:val="00341A81"/>
    <w:rsid w:val="003420BA"/>
    <w:rsid w:val="00342603"/>
    <w:rsid w:val="00342861"/>
    <w:rsid w:val="003428B3"/>
    <w:rsid w:val="0034297C"/>
    <w:rsid w:val="003429BD"/>
    <w:rsid w:val="00343347"/>
    <w:rsid w:val="0034391C"/>
    <w:rsid w:val="00343A9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417"/>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175"/>
    <w:rsid w:val="00356381"/>
    <w:rsid w:val="00356531"/>
    <w:rsid w:val="003567E4"/>
    <w:rsid w:val="0035718A"/>
    <w:rsid w:val="0035725E"/>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3F7F"/>
    <w:rsid w:val="003645D7"/>
    <w:rsid w:val="0036468F"/>
    <w:rsid w:val="0036497A"/>
    <w:rsid w:val="0036498F"/>
    <w:rsid w:val="00364FE8"/>
    <w:rsid w:val="00365395"/>
    <w:rsid w:val="003658FE"/>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3E"/>
    <w:rsid w:val="0037209F"/>
    <w:rsid w:val="00372EBB"/>
    <w:rsid w:val="00372F39"/>
    <w:rsid w:val="0037300B"/>
    <w:rsid w:val="00373455"/>
    <w:rsid w:val="003734DE"/>
    <w:rsid w:val="0037364E"/>
    <w:rsid w:val="003737CC"/>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21"/>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277"/>
    <w:rsid w:val="0039357C"/>
    <w:rsid w:val="003935B2"/>
    <w:rsid w:val="00393657"/>
    <w:rsid w:val="00393A9D"/>
    <w:rsid w:val="00393AE0"/>
    <w:rsid w:val="00393D7D"/>
    <w:rsid w:val="00393E7B"/>
    <w:rsid w:val="00393F05"/>
    <w:rsid w:val="003942CD"/>
    <w:rsid w:val="003945F0"/>
    <w:rsid w:val="00394C43"/>
    <w:rsid w:val="003952AA"/>
    <w:rsid w:val="003954F8"/>
    <w:rsid w:val="00395776"/>
    <w:rsid w:val="00395AED"/>
    <w:rsid w:val="00395BB4"/>
    <w:rsid w:val="0039609B"/>
    <w:rsid w:val="0039620D"/>
    <w:rsid w:val="003963AB"/>
    <w:rsid w:val="00396A13"/>
    <w:rsid w:val="00396EF4"/>
    <w:rsid w:val="00397219"/>
    <w:rsid w:val="00397277"/>
    <w:rsid w:val="0039731C"/>
    <w:rsid w:val="00397926"/>
    <w:rsid w:val="00397A5D"/>
    <w:rsid w:val="003A00C2"/>
    <w:rsid w:val="003A0151"/>
    <w:rsid w:val="003A0256"/>
    <w:rsid w:val="003A02AD"/>
    <w:rsid w:val="003A0639"/>
    <w:rsid w:val="003A06DC"/>
    <w:rsid w:val="003A080F"/>
    <w:rsid w:val="003A097B"/>
    <w:rsid w:val="003A0F02"/>
    <w:rsid w:val="003A10A6"/>
    <w:rsid w:val="003A1180"/>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3DA"/>
    <w:rsid w:val="003B0691"/>
    <w:rsid w:val="003B0759"/>
    <w:rsid w:val="003B0AA5"/>
    <w:rsid w:val="003B0B6D"/>
    <w:rsid w:val="003B0ED5"/>
    <w:rsid w:val="003B10B1"/>
    <w:rsid w:val="003B12E9"/>
    <w:rsid w:val="003B12F6"/>
    <w:rsid w:val="003B133D"/>
    <w:rsid w:val="003B15C4"/>
    <w:rsid w:val="003B195A"/>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6"/>
    <w:rsid w:val="003B443A"/>
    <w:rsid w:val="003B4466"/>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7CF"/>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429"/>
    <w:rsid w:val="003D0850"/>
    <w:rsid w:val="003D0CCC"/>
    <w:rsid w:val="003D0D43"/>
    <w:rsid w:val="003D0E84"/>
    <w:rsid w:val="003D1282"/>
    <w:rsid w:val="003D17FB"/>
    <w:rsid w:val="003D1834"/>
    <w:rsid w:val="003D199A"/>
    <w:rsid w:val="003D24AC"/>
    <w:rsid w:val="003D2519"/>
    <w:rsid w:val="003D2BA2"/>
    <w:rsid w:val="003D2D1A"/>
    <w:rsid w:val="003D2D69"/>
    <w:rsid w:val="003D3267"/>
    <w:rsid w:val="003D3477"/>
    <w:rsid w:val="003D35E1"/>
    <w:rsid w:val="003D3CC9"/>
    <w:rsid w:val="003D3FE0"/>
    <w:rsid w:val="003D3FFA"/>
    <w:rsid w:val="003D40A5"/>
    <w:rsid w:val="003D4458"/>
    <w:rsid w:val="003D47EE"/>
    <w:rsid w:val="003D47FD"/>
    <w:rsid w:val="003D4A9D"/>
    <w:rsid w:val="003D50BC"/>
    <w:rsid w:val="003D51BC"/>
    <w:rsid w:val="003D52C3"/>
    <w:rsid w:val="003D6AEF"/>
    <w:rsid w:val="003D6EAD"/>
    <w:rsid w:val="003D731B"/>
    <w:rsid w:val="003D758E"/>
    <w:rsid w:val="003D76EA"/>
    <w:rsid w:val="003D7BF5"/>
    <w:rsid w:val="003D7DB4"/>
    <w:rsid w:val="003D7DCB"/>
    <w:rsid w:val="003E0062"/>
    <w:rsid w:val="003E0C92"/>
    <w:rsid w:val="003E1C11"/>
    <w:rsid w:val="003E2492"/>
    <w:rsid w:val="003E25A6"/>
    <w:rsid w:val="003E2834"/>
    <w:rsid w:val="003E2D08"/>
    <w:rsid w:val="003E2D70"/>
    <w:rsid w:val="003E2FD7"/>
    <w:rsid w:val="003E30A8"/>
    <w:rsid w:val="003E365A"/>
    <w:rsid w:val="003E36F6"/>
    <w:rsid w:val="003E3B85"/>
    <w:rsid w:val="003E3BDE"/>
    <w:rsid w:val="003E3C31"/>
    <w:rsid w:val="003E3DF2"/>
    <w:rsid w:val="003E3F77"/>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1BB"/>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09"/>
    <w:rsid w:val="003F1852"/>
    <w:rsid w:val="003F19AE"/>
    <w:rsid w:val="003F1CE0"/>
    <w:rsid w:val="003F26D5"/>
    <w:rsid w:val="003F294A"/>
    <w:rsid w:val="003F2A87"/>
    <w:rsid w:val="003F2BCD"/>
    <w:rsid w:val="003F327A"/>
    <w:rsid w:val="003F329D"/>
    <w:rsid w:val="003F359C"/>
    <w:rsid w:val="003F36E8"/>
    <w:rsid w:val="003F3956"/>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69"/>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14F"/>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021"/>
    <w:rsid w:val="00410327"/>
    <w:rsid w:val="004106C8"/>
    <w:rsid w:val="004106D2"/>
    <w:rsid w:val="00410941"/>
    <w:rsid w:val="00410A45"/>
    <w:rsid w:val="00410B76"/>
    <w:rsid w:val="00410D22"/>
    <w:rsid w:val="0041103D"/>
    <w:rsid w:val="00411392"/>
    <w:rsid w:val="0041156A"/>
    <w:rsid w:val="0041175D"/>
    <w:rsid w:val="004117E9"/>
    <w:rsid w:val="00411A54"/>
    <w:rsid w:val="00411B75"/>
    <w:rsid w:val="00411E3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17EC"/>
    <w:rsid w:val="00422219"/>
    <w:rsid w:val="0042357F"/>
    <w:rsid w:val="00423A86"/>
    <w:rsid w:val="00423EC2"/>
    <w:rsid w:val="00423F42"/>
    <w:rsid w:val="0042436C"/>
    <w:rsid w:val="00424534"/>
    <w:rsid w:val="00424762"/>
    <w:rsid w:val="00424B2D"/>
    <w:rsid w:val="00424E75"/>
    <w:rsid w:val="004253D3"/>
    <w:rsid w:val="004255FF"/>
    <w:rsid w:val="00425C19"/>
    <w:rsid w:val="00425F15"/>
    <w:rsid w:val="0042602A"/>
    <w:rsid w:val="004260BE"/>
    <w:rsid w:val="004263B0"/>
    <w:rsid w:val="004265BA"/>
    <w:rsid w:val="004269F0"/>
    <w:rsid w:val="00426B00"/>
    <w:rsid w:val="00426B93"/>
    <w:rsid w:val="00426C5F"/>
    <w:rsid w:val="00426E13"/>
    <w:rsid w:val="00427413"/>
    <w:rsid w:val="00427AF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4A0"/>
    <w:rsid w:val="004434DE"/>
    <w:rsid w:val="004436DC"/>
    <w:rsid w:val="00443A6E"/>
    <w:rsid w:val="00443CD9"/>
    <w:rsid w:val="00443E0B"/>
    <w:rsid w:val="00443FBB"/>
    <w:rsid w:val="00444016"/>
    <w:rsid w:val="00444251"/>
    <w:rsid w:val="00444468"/>
    <w:rsid w:val="00444685"/>
    <w:rsid w:val="00444A62"/>
    <w:rsid w:val="00444B0E"/>
    <w:rsid w:val="00444B2F"/>
    <w:rsid w:val="00444BB7"/>
    <w:rsid w:val="00445044"/>
    <w:rsid w:val="0044525E"/>
    <w:rsid w:val="004453B8"/>
    <w:rsid w:val="00445581"/>
    <w:rsid w:val="00445983"/>
    <w:rsid w:val="0044609A"/>
    <w:rsid w:val="00446408"/>
    <w:rsid w:val="00446588"/>
    <w:rsid w:val="0044659F"/>
    <w:rsid w:val="004467A4"/>
    <w:rsid w:val="00446E0E"/>
    <w:rsid w:val="00446F9E"/>
    <w:rsid w:val="004470AB"/>
    <w:rsid w:val="004470CA"/>
    <w:rsid w:val="00447157"/>
    <w:rsid w:val="00447266"/>
    <w:rsid w:val="00447443"/>
    <w:rsid w:val="00447533"/>
    <w:rsid w:val="00447795"/>
    <w:rsid w:val="00447BF7"/>
    <w:rsid w:val="00447C96"/>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791"/>
    <w:rsid w:val="00456A1A"/>
    <w:rsid w:val="00456A23"/>
    <w:rsid w:val="00456DA5"/>
    <w:rsid w:val="00457045"/>
    <w:rsid w:val="004571EA"/>
    <w:rsid w:val="00457990"/>
    <w:rsid w:val="00457E5F"/>
    <w:rsid w:val="0046005F"/>
    <w:rsid w:val="004602E1"/>
    <w:rsid w:val="004609B4"/>
    <w:rsid w:val="00460AFC"/>
    <w:rsid w:val="00460D8F"/>
    <w:rsid w:val="0046107C"/>
    <w:rsid w:val="0046121A"/>
    <w:rsid w:val="00461513"/>
    <w:rsid w:val="00461615"/>
    <w:rsid w:val="00461A33"/>
    <w:rsid w:val="00461CBA"/>
    <w:rsid w:val="00461D8A"/>
    <w:rsid w:val="004620A8"/>
    <w:rsid w:val="00462B55"/>
    <w:rsid w:val="00462BC1"/>
    <w:rsid w:val="0046364B"/>
    <w:rsid w:val="0046380C"/>
    <w:rsid w:val="00463895"/>
    <w:rsid w:val="00463ACE"/>
    <w:rsid w:val="00463D1B"/>
    <w:rsid w:val="00463DC7"/>
    <w:rsid w:val="0046443E"/>
    <w:rsid w:val="00464483"/>
    <w:rsid w:val="004644A4"/>
    <w:rsid w:val="00464563"/>
    <w:rsid w:val="00464A8F"/>
    <w:rsid w:val="0046596E"/>
    <w:rsid w:val="00465DCD"/>
    <w:rsid w:val="00465DF8"/>
    <w:rsid w:val="00465E2F"/>
    <w:rsid w:val="00466442"/>
    <w:rsid w:val="00466478"/>
    <w:rsid w:val="00466839"/>
    <w:rsid w:val="00466AB5"/>
    <w:rsid w:val="00466E0F"/>
    <w:rsid w:val="00466F8F"/>
    <w:rsid w:val="00466FDE"/>
    <w:rsid w:val="00467433"/>
    <w:rsid w:val="00467AE5"/>
    <w:rsid w:val="00467EFD"/>
    <w:rsid w:val="00467F58"/>
    <w:rsid w:val="00470475"/>
    <w:rsid w:val="0047052B"/>
    <w:rsid w:val="004707EB"/>
    <w:rsid w:val="00470ACA"/>
    <w:rsid w:val="00470B24"/>
    <w:rsid w:val="00470EF3"/>
    <w:rsid w:val="00471109"/>
    <w:rsid w:val="00471248"/>
    <w:rsid w:val="004715EB"/>
    <w:rsid w:val="0047163A"/>
    <w:rsid w:val="00471646"/>
    <w:rsid w:val="004717F9"/>
    <w:rsid w:val="00471902"/>
    <w:rsid w:val="00471A4E"/>
    <w:rsid w:val="00471B70"/>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47"/>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1FF8"/>
    <w:rsid w:val="00482274"/>
    <w:rsid w:val="004825BB"/>
    <w:rsid w:val="00482A1D"/>
    <w:rsid w:val="00483617"/>
    <w:rsid w:val="00483680"/>
    <w:rsid w:val="004839A7"/>
    <w:rsid w:val="00483FA0"/>
    <w:rsid w:val="00484638"/>
    <w:rsid w:val="00484656"/>
    <w:rsid w:val="00484911"/>
    <w:rsid w:val="00484CF3"/>
    <w:rsid w:val="00484EB0"/>
    <w:rsid w:val="00484F2D"/>
    <w:rsid w:val="00485096"/>
    <w:rsid w:val="0048582C"/>
    <w:rsid w:val="00485A7E"/>
    <w:rsid w:val="00485D06"/>
    <w:rsid w:val="00485F3C"/>
    <w:rsid w:val="004868E8"/>
    <w:rsid w:val="00486CDC"/>
    <w:rsid w:val="00486E12"/>
    <w:rsid w:val="00486F30"/>
    <w:rsid w:val="00487074"/>
    <w:rsid w:val="004871F8"/>
    <w:rsid w:val="00487219"/>
    <w:rsid w:val="00487440"/>
    <w:rsid w:val="004874F3"/>
    <w:rsid w:val="00487845"/>
    <w:rsid w:val="004878FA"/>
    <w:rsid w:val="0048793F"/>
    <w:rsid w:val="00487DE5"/>
    <w:rsid w:val="004901A1"/>
    <w:rsid w:val="00490255"/>
    <w:rsid w:val="00490480"/>
    <w:rsid w:val="004907B2"/>
    <w:rsid w:val="00490B09"/>
    <w:rsid w:val="004919D2"/>
    <w:rsid w:val="00491C72"/>
    <w:rsid w:val="00491F8E"/>
    <w:rsid w:val="004923ED"/>
    <w:rsid w:val="004925CC"/>
    <w:rsid w:val="004927FF"/>
    <w:rsid w:val="00493281"/>
    <w:rsid w:val="004934F6"/>
    <w:rsid w:val="004936F8"/>
    <w:rsid w:val="00493C07"/>
    <w:rsid w:val="00493E26"/>
    <w:rsid w:val="00494792"/>
    <w:rsid w:val="00494AFB"/>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2FC9"/>
    <w:rsid w:val="004A3558"/>
    <w:rsid w:val="004A3827"/>
    <w:rsid w:val="004A3C99"/>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0FB8"/>
    <w:rsid w:val="004B104E"/>
    <w:rsid w:val="004B111C"/>
    <w:rsid w:val="004B117D"/>
    <w:rsid w:val="004B1AD8"/>
    <w:rsid w:val="004B2178"/>
    <w:rsid w:val="004B2602"/>
    <w:rsid w:val="004B2827"/>
    <w:rsid w:val="004B2BF6"/>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17"/>
    <w:rsid w:val="004B505E"/>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38"/>
    <w:rsid w:val="004B7F6C"/>
    <w:rsid w:val="004C03C7"/>
    <w:rsid w:val="004C069C"/>
    <w:rsid w:val="004C06AD"/>
    <w:rsid w:val="004C0C2C"/>
    <w:rsid w:val="004C0EA2"/>
    <w:rsid w:val="004C0F27"/>
    <w:rsid w:val="004C1073"/>
    <w:rsid w:val="004C11E5"/>
    <w:rsid w:val="004C12E0"/>
    <w:rsid w:val="004C149E"/>
    <w:rsid w:val="004C18EE"/>
    <w:rsid w:val="004C1B90"/>
    <w:rsid w:val="004C1DA7"/>
    <w:rsid w:val="004C2037"/>
    <w:rsid w:val="004C20EB"/>
    <w:rsid w:val="004C242A"/>
    <w:rsid w:val="004C2684"/>
    <w:rsid w:val="004C29E8"/>
    <w:rsid w:val="004C2A99"/>
    <w:rsid w:val="004C2AF3"/>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51B"/>
    <w:rsid w:val="004C5BFA"/>
    <w:rsid w:val="004C5D30"/>
    <w:rsid w:val="004C5ED1"/>
    <w:rsid w:val="004C62C2"/>
    <w:rsid w:val="004C62FF"/>
    <w:rsid w:val="004C686B"/>
    <w:rsid w:val="004C6964"/>
    <w:rsid w:val="004C6D1C"/>
    <w:rsid w:val="004C6F0D"/>
    <w:rsid w:val="004C7051"/>
    <w:rsid w:val="004C7C80"/>
    <w:rsid w:val="004C7DE5"/>
    <w:rsid w:val="004D020D"/>
    <w:rsid w:val="004D07D3"/>
    <w:rsid w:val="004D11AB"/>
    <w:rsid w:val="004D17DE"/>
    <w:rsid w:val="004D1CFF"/>
    <w:rsid w:val="004D20CF"/>
    <w:rsid w:val="004D215A"/>
    <w:rsid w:val="004D22E1"/>
    <w:rsid w:val="004D2396"/>
    <w:rsid w:val="004D25CC"/>
    <w:rsid w:val="004D26CF"/>
    <w:rsid w:val="004D2E22"/>
    <w:rsid w:val="004D30B3"/>
    <w:rsid w:val="004D3CA2"/>
    <w:rsid w:val="004D3D66"/>
    <w:rsid w:val="004D3E1D"/>
    <w:rsid w:val="004D3F18"/>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7"/>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B53"/>
    <w:rsid w:val="004E4D5F"/>
    <w:rsid w:val="004E4DA6"/>
    <w:rsid w:val="004E4F7E"/>
    <w:rsid w:val="004E5834"/>
    <w:rsid w:val="004E5F1D"/>
    <w:rsid w:val="004E5F69"/>
    <w:rsid w:val="004E6438"/>
    <w:rsid w:val="004E6540"/>
    <w:rsid w:val="004E6768"/>
    <w:rsid w:val="004E693A"/>
    <w:rsid w:val="004E6A24"/>
    <w:rsid w:val="004E6B19"/>
    <w:rsid w:val="004E703B"/>
    <w:rsid w:val="004E705F"/>
    <w:rsid w:val="004E7160"/>
    <w:rsid w:val="004E7542"/>
    <w:rsid w:val="004E77F1"/>
    <w:rsid w:val="004E7AED"/>
    <w:rsid w:val="004E7EC0"/>
    <w:rsid w:val="004E7FFA"/>
    <w:rsid w:val="004F0243"/>
    <w:rsid w:val="004F0416"/>
    <w:rsid w:val="004F0515"/>
    <w:rsid w:val="004F0655"/>
    <w:rsid w:val="004F069C"/>
    <w:rsid w:val="004F0796"/>
    <w:rsid w:val="004F07A7"/>
    <w:rsid w:val="004F0A1E"/>
    <w:rsid w:val="004F0C8F"/>
    <w:rsid w:val="004F0D03"/>
    <w:rsid w:val="004F0DFF"/>
    <w:rsid w:val="004F1511"/>
    <w:rsid w:val="004F1514"/>
    <w:rsid w:val="004F1B9A"/>
    <w:rsid w:val="004F1CE6"/>
    <w:rsid w:val="004F1D1C"/>
    <w:rsid w:val="004F1DCE"/>
    <w:rsid w:val="004F1E01"/>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CC1"/>
    <w:rsid w:val="004F6DD0"/>
    <w:rsid w:val="004F7194"/>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07F3F"/>
    <w:rsid w:val="005101A8"/>
    <w:rsid w:val="005102C3"/>
    <w:rsid w:val="005102FA"/>
    <w:rsid w:val="0051033C"/>
    <w:rsid w:val="00510468"/>
    <w:rsid w:val="0051070F"/>
    <w:rsid w:val="005107DF"/>
    <w:rsid w:val="00510901"/>
    <w:rsid w:val="00510E42"/>
    <w:rsid w:val="00511095"/>
    <w:rsid w:val="0051120D"/>
    <w:rsid w:val="00511F56"/>
    <w:rsid w:val="00512217"/>
    <w:rsid w:val="00512730"/>
    <w:rsid w:val="00512C1E"/>
    <w:rsid w:val="00512C55"/>
    <w:rsid w:val="00513099"/>
    <w:rsid w:val="00513264"/>
    <w:rsid w:val="00513764"/>
    <w:rsid w:val="0051378A"/>
    <w:rsid w:val="005142E4"/>
    <w:rsid w:val="0051433D"/>
    <w:rsid w:val="0051433F"/>
    <w:rsid w:val="00514486"/>
    <w:rsid w:val="0051498E"/>
    <w:rsid w:val="00514C72"/>
    <w:rsid w:val="00514E31"/>
    <w:rsid w:val="00514EC0"/>
    <w:rsid w:val="00515374"/>
    <w:rsid w:val="005154F0"/>
    <w:rsid w:val="00515743"/>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AA"/>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908"/>
    <w:rsid w:val="00531B4F"/>
    <w:rsid w:val="00531C9C"/>
    <w:rsid w:val="00532160"/>
    <w:rsid w:val="00532197"/>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BF6"/>
    <w:rsid w:val="00536E40"/>
    <w:rsid w:val="00537040"/>
    <w:rsid w:val="00537A15"/>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EFC"/>
    <w:rsid w:val="00545556"/>
    <w:rsid w:val="0054584A"/>
    <w:rsid w:val="00545968"/>
    <w:rsid w:val="00545C81"/>
    <w:rsid w:val="00545FB0"/>
    <w:rsid w:val="00546120"/>
    <w:rsid w:val="0054639E"/>
    <w:rsid w:val="005465CC"/>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CC0"/>
    <w:rsid w:val="00552D2F"/>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1EB9"/>
    <w:rsid w:val="0056207C"/>
    <w:rsid w:val="005621A7"/>
    <w:rsid w:val="005629B0"/>
    <w:rsid w:val="00562A56"/>
    <w:rsid w:val="00562BCA"/>
    <w:rsid w:val="00562CB5"/>
    <w:rsid w:val="00562CBA"/>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297"/>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586"/>
    <w:rsid w:val="0057473B"/>
    <w:rsid w:val="00575073"/>
    <w:rsid w:val="00575873"/>
    <w:rsid w:val="00575C25"/>
    <w:rsid w:val="0057658E"/>
    <w:rsid w:val="00576A17"/>
    <w:rsid w:val="00576E09"/>
    <w:rsid w:val="00576E88"/>
    <w:rsid w:val="00576F04"/>
    <w:rsid w:val="00577059"/>
    <w:rsid w:val="005771F2"/>
    <w:rsid w:val="00577830"/>
    <w:rsid w:val="00577BD0"/>
    <w:rsid w:val="00577C59"/>
    <w:rsid w:val="0058023D"/>
    <w:rsid w:val="00580495"/>
    <w:rsid w:val="005807CD"/>
    <w:rsid w:val="005809A0"/>
    <w:rsid w:val="00580F29"/>
    <w:rsid w:val="00581085"/>
    <w:rsid w:val="005817D3"/>
    <w:rsid w:val="005819A7"/>
    <w:rsid w:val="00581A24"/>
    <w:rsid w:val="00581B14"/>
    <w:rsid w:val="00582506"/>
    <w:rsid w:val="0058257C"/>
    <w:rsid w:val="00582756"/>
    <w:rsid w:val="00582BE2"/>
    <w:rsid w:val="005831CD"/>
    <w:rsid w:val="0058325F"/>
    <w:rsid w:val="005835AA"/>
    <w:rsid w:val="0058368E"/>
    <w:rsid w:val="005837BD"/>
    <w:rsid w:val="005838F8"/>
    <w:rsid w:val="00584366"/>
    <w:rsid w:val="00584812"/>
    <w:rsid w:val="0058482A"/>
    <w:rsid w:val="0058493A"/>
    <w:rsid w:val="005849D5"/>
    <w:rsid w:val="00584A9B"/>
    <w:rsid w:val="00584AAB"/>
    <w:rsid w:val="00584B18"/>
    <w:rsid w:val="00584CA7"/>
    <w:rsid w:val="00585123"/>
    <w:rsid w:val="005851FC"/>
    <w:rsid w:val="00585365"/>
    <w:rsid w:val="0058540E"/>
    <w:rsid w:val="00585455"/>
    <w:rsid w:val="005854BB"/>
    <w:rsid w:val="005858AD"/>
    <w:rsid w:val="005858E7"/>
    <w:rsid w:val="00585A50"/>
    <w:rsid w:val="00585D9F"/>
    <w:rsid w:val="00585E6D"/>
    <w:rsid w:val="0058605B"/>
    <w:rsid w:val="005861A0"/>
    <w:rsid w:val="005863B9"/>
    <w:rsid w:val="005864C7"/>
    <w:rsid w:val="005865B0"/>
    <w:rsid w:val="005866D0"/>
    <w:rsid w:val="005868C4"/>
    <w:rsid w:val="00586A7D"/>
    <w:rsid w:val="0058729B"/>
    <w:rsid w:val="005874D9"/>
    <w:rsid w:val="005875DF"/>
    <w:rsid w:val="005876B6"/>
    <w:rsid w:val="0058788E"/>
    <w:rsid w:val="00587EB4"/>
    <w:rsid w:val="00587F60"/>
    <w:rsid w:val="0059040C"/>
    <w:rsid w:val="00590412"/>
    <w:rsid w:val="00590670"/>
    <w:rsid w:val="0059070D"/>
    <w:rsid w:val="00590A91"/>
    <w:rsid w:val="00590B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930"/>
    <w:rsid w:val="00595B23"/>
    <w:rsid w:val="00595D82"/>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860"/>
    <w:rsid w:val="005A1B23"/>
    <w:rsid w:val="005A1C76"/>
    <w:rsid w:val="005A1DBA"/>
    <w:rsid w:val="005A1E4A"/>
    <w:rsid w:val="005A20BD"/>
    <w:rsid w:val="005A2778"/>
    <w:rsid w:val="005A2802"/>
    <w:rsid w:val="005A2CF4"/>
    <w:rsid w:val="005A2D93"/>
    <w:rsid w:val="005A2EC4"/>
    <w:rsid w:val="005A36C4"/>
    <w:rsid w:val="005A3891"/>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676F"/>
    <w:rsid w:val="005A6A66"/>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AA"/>
    <w:rsid w:val="005B14E9"/>
    <w:rsid w:val="005B14EB"/>
    <w:rsid w:val="005B1614"/>
    <w:rsid w:val="005B190A"/>
    <w:rsid w:val="005B19FA"/>
    <w:rsid w:val="005B1A15"/>
    <w:rsid w:val="005B1A24"/>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34A"/>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1E"/>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E1F"/>
    <w:rsid w:val="005D0038"/>
    <w:rsid w:val="005D0218"/>
    <w:rsid w:val="005D044D"/>
    <w:rsid w:val="005D07E7"/>
    <w:rsid w:val="005D08B8"/>
    <w:rsid w:val="005D0971"/>
    <w:rsid w:val="005D0A2E"/>
    <w:rsid w:val="005D0F4D"/>
    <w:rsid w:val="005D13B4"/>
    <w:rsid w:val="005D13FC"/>
    <w:rsid w:val="005D193D"/>
    <w:rsid w:val="005D1AB6"/>
    <w:rsid w:val="005D1B80"/>
    <w:rsid w:val="005D1C24"/>
    <w:rsid w:val="005D1DE8"/>
    <w:rsid w:val="005D1F8C"/>
    <w:rsid w:val="005D21F6"/>
    <w:rsid w:val="005D2575"/>
    <w:rsid w:val="005D26DE"/>
    <w:rsid w:val="005D27C5"/>
    <w:rsid w:val="005D2A29"/>
    <w:rsid w:val="005D2BD6"/>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67ED"/>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1D4"/>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1C6"/>
    <w:rsid w:val="005F22A4"/>
    <w:rsid w:val="005F270E"/>
    <w:rsid w:val="005F371B"/>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42D"/>
    <w:rsid w:val="00600547"/>
    <w:rsid w:val="00600C50"/>
    <w:rsid w:val="00600D9C"/>
    <w:rsid w:val="006013EE"/>
    <w:rsid w:val="006015FB"/>
    <w:rsid w:val="0060161F"/>
    <w:rsid w:val="006018C2"/>
    <w:rsid w:val="006019DA"/>
    <w:rsid w:val="0060215B"/>
    <w:rsid w:val="0060235E"/>
    <w:rsid w:val="006023F9"/>
    <w:rsid w:val="0060240E"/>
    <w:rsid w:val="0060258F"/>
    <w:rsid w:val="0060296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34D"/>
    <w:rsid w:val="006125E2"/>
    <w:rsid w:val="0061296D"/>
    <w:rsid w:val="00612CC1"/>
    <w:rsid w:val="00612D20"/>
    <w:rsid w:val="00612E08"/>
    <w:rsid w:val="00613596"/>
    <w:rsid w:val="006135E5"/>
    <w:rsid w:val="006138FA"/>
    <w:rsid w:val="00613D91"/>
    <w:rsid w:val="006141F4"/>
    <w:rsid w:val="006143EB"/>
    <w:rsid w:val="00614D47"/>
    <w:rsid w:val="0061506E"/>
    <w:rsid w:val="006153F5"/>
    <w:rsid w:val="006158DE"/>
    <w:rsid w:val="00615920"/>
    <w:rsid w:val="006159AD"/>
    <w:rsid w:val="00615A4E"/>
    <w:rsid w:val="00615C47"/>
    <w:rsid w:val="00615FD8"/>
    <w:rsid w:val="00616136"/>
    <w:rsid w:val="00616337"/>
    <w:rsid w:val="006166E6"/>
    <w:rsid w:val="00616A03"/>
    <w:rsid w:val="00616CC5"/>
    <w:rsid w:val="00616FC9"/>
    <w:rsid w:val="00617009"/>
    <w:rsid w:val="006173E7"/>
    <w:rsid w:val="0061748E"/>
    <w:rsid w:val="006176F6"/>
    <w:rsid w:val="0061773F"/>
    <w:rsid w:val="00617BF8"/>
    <w:rsid w:val="00617F47"/>
    <w:rsid w:val="00617FD3"/>
    <w:rsid w:val="00617FDC"/>
    <w:rsid w:val="006204FB"/>
    <w:rsid w:val="00620518"/>
    <w:rsid w:val="006209F0"/>
    <w:rsid w:val="00620A8B"/>
    <w:rsid w:val="0062147D"/>
    <w:rsid w:val="00621BC7"/>
    <w:rsid w:val="00621CEC"/>
    <w:rsid w:val="00621F25"/>
    <w:rsid w:val="006223E4"/>
    <w:rsid w:val="00622530"/>
    <w:rsid w:val="006225CB"/>
    <w:rsid w:val="006227E0"/>
    <w:rsid w:val="00622E79"/>
    <w:rsid w:val="00623119"/>
    <w:rsid w:val="00623303"/>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C95"/>
    <w:rsid w:val="00630FE4"/>
    <w:rsid w:val="00631197"/>
    <w:rsid w:val="0063136C"/>
    <w:rsid w:val="00631466"/>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5CE"/>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F88"/>
    <w:rsid w:val="00642FE2"/>
    <w:rsid w:val="0064339D"/>
    <w:rsid w:val="006434F3"/>
    <w:rsid w:val="006437E5"/>
    <w:rsid w:val="006439BF"/>
    <w:rsid w:val="00643D08"/>
    <w:rsid w:val="00643E12"/>
    <w:rsid w:val="006444D9"/>
    <w:rsid w:val="006448BD"/>
    <w:rsid w:val="00644A4F"/>
    <w:rsid w:val="00644B6D"/>
    <w:rsid w:val="00645913"/>
    <w:rsid w:val="00645929"/>
    <w:rsid w:val="00645A41"/>
    <w:rsid w:val="00645D05"/>
    <w:rsid w:val="00645EF6"/>
    <w:rsid w:val="00645F69"/>
    <w:rsid w:val="00646116"/>
    <w:rsid w:val="00646230"/>
    <w:rsid w:val="0064629A"/>
    <w:rsid w:val="0064657A"/>
    <w:rsid w:val="0064687C"/>
    <w:rsid w:val="006469E6"/>
    <w:rsid w:val="00646A9D"/>
    <w:rsid w:val="00646BAF"/>
    <w:rsid w:val="00646BC6"/>
    <w:rsid w:val="00646EED"/>
    <w:rsid w:val="00647053"/>
    <w:rsid w:val="00647086"/>
    <w:rsid w:val="00647207"/>
    <w:rsid w:val="0064783E"/>
    <w:rsid w:val="00647B71"/>
    <w:rsid w:val="00647E23"/>
    <w:rsid w:val="0065005A"/>
    <w:rsid w:val="006505A0"/>
    <w:rsid w:val="00651841"/>
    <w:rsid w:val="00651972"/>
    <w:rsid w:val="00651CA0"/>
    <w:rsid w:val="00651F91"/>
    <w:rsid w:val="006520F9"/>
    <w:rsid w:val="00652152"/>
    <w:rsid w:val="0065253E"/>
    <w:rsid w:val="00652B42"/>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610"/>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51E"/>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0CBE"/>
    <w:rsid w:val="0067120E"/>
    <w:rsid w:val="00671235"/>
    <w:rsid w:val="006713E6"/>
    <w:rsid w:val="006714BE"/>
    <w:rsid w:val="00671571"/>
    <w:rsid w:val="006715EE"/>
    <w:rsid w:val="00671859"/>
    <w:rsid w:val="0067189F"/>
    <w:rsid w:val="00671973"/>
    <w:rsid w:val="00671B34"/>
    <w:rsid w:val="006727F5"/>
    <w:rsid w:val="006733C7"/>
    <w:rsid w:val="006737B1"/>
    <w:rsid w:val="00673EE6"/>
    <w:rsid w:val="0067415F"/>
    <w:rsid w:val="0067429D"/>
    <w:rsid w:val="00674A09"/>
    <w:rsid w:val="00674EE0"/>
    <w:rsid w:val="0067547A"/>
    <w:rsid w:val="006757A4"/>
    <w:rsid w:val="0067589B"/>
    <w:rsid w:val="00675FB8"/>
    <w:rsid w:val="0067605E"/>
    <w:rsid w:val="00676AB6"/>
    <w:rsid w:val="00677107"/>
    <w:rsid w:val="0067736E"/>
    <w:rsid w:val="006773CC"/>
    <w:rsid w:val="0067795A"/>
    <w:rsid w:val="0067797C"/>
    <w:rsid w:val="00677A7B"/>
    <w:rsid w:val="00677D45"/>
    <w:rsid w:val="00677F3D"/>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8B9"/>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D4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363"/>
    <w:rsid w:val="006A0583"/>
    <w:rsid w:val="006A063A"/>
    <w:rsid w:val="006A0BB3"/>
    <w:rsid w:val="006A0CA6"/>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FAD"/>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2DF"/>
    <w:rsid w:val="006B3C2E"/>
    <w:rsid w:val="006B438F"/>
    <w:rsid w:val="006B4473"/>
    <w:rsid w:val="006B4C46"/>
    <w:rsid w:val="006B4F32"/>
    <w:rsid w:val="006B53D5"/>
    <w:rsid w:val="006B58B3"/>
    <w:rsid w:val="006B5A51"/>
    <w:rsid w:val="006B5B2A"/>
    <w:rsid w:val="006B6065"/>
    <w:rsid w:val="006B606B"/>
    <w:rsid w:val="006B6237"/>
    <w:rsid w:val="006B6606"/>
    <w:rsid w:val="006B67D4"/>
    <w:rsid w:val="006B6E91"/>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1D0D"/>
    <w:rsid w:val="006C20AA"/>
    <w:rsid w:val="006C21C2"/>
    <w:rsid w:val="006C284A"/>
    <w:rsid w:val="006C2AB7"/>
    <w:rsid w:val="006C2AEA"/>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C7F"/>
    <w:rsid w:val="006D3D49"/>
    <w:rsid w:val="006D400B"/>
    <w:rsid w:val="006D479A"/>
    <w:rsid w:val="006D48E6"/>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3E5D"/>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D68"/>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E8B"/>
    <w:rsid w:val="006F7EEA"/>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2FE4"/>
    <w:rsid w:val="007034D9"/>
    <w:rsid w:val="007038CB"/>
    <w:rsid w:val="00703952"/>
    <w:rsid w:val="007039D6"/>
    <w:rsid w:val="007039F4"/>
    <w:rsid w:val="00703C9B"/>
    <w:rsid w:val="00703E61"/>
    <w:rsid w:val="007040E2"/>
    <w:rsid w:val="007040E9"/>
    <w:rsid w:val="007042CF"/>
    <w:rsid w:val="00704674"/>
    <w:rsid w:val="00704908"/>
    <w:rsid w:val="00704D09"/>
    <w:rsid w:val="00704DFD"/>
    <w:rsid w:val="007051ED"/>
    <w:rsid w:val="007054CF"/>
    <w:rsid w:val="00705DC1"/>
    <w:rsid w:val="0070616B"/>
    <w:rsid w:val="007064D3"/>
    <w:rsid w:val="0070650F"/>
    <w:rsid w:val="0070661A"/>
    <w:rsid w:val="00706774"/>
    <w:rsid w:val="00706974"/>
    <w:rsid w:val="00706B4B"/>
    <w:rsid w:val="00706E98"/>
    <w:rsid w:val="00707680"/>
    <w:rsid w:val="0070776D"/>
    <w:rsid w:val="0070787F"/>
    <w:rsid w:val="007079A7"/>
    <w:rsid w:val="00707A6D"/>
    <w:rsid w:val="00710087"/>
    <w:rsid w:val="0071014E"/>
    <w:rsid w:val="007101AF"/>
    <w:rsid w:val="00710347"/>
    <w:rsid w:val="0071041E"/>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4A1"/>
    <w:rsid w:val="007165D9"/>
    <w:rsid w:val="007166E1"/>
    <w:rsid w:val="00716AC4"/>
    <w:rsid w:val="00716AD9"/>
    <w:rsid w:val="00716F3E"/>
    <w:rsid w:val="00717006"/>
    <w:rsid w:val="00717193"/>
    <w:rsid w:val="007173DA"/>
    <w:rsid w:val="0071766B"/>
    <w:rsid w:val="007179C3"/>
    <w:rsid w:val="00717C36"/>
    <w:rsid w:val="00720702"/>
    <w:rsid w:val="0072079C"/>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28"/>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99"/>
    <w:rsid w:val="00731BA9"/>
    <w:rsid w:val="00731C03"/>
    <w:rsid w:val="0073220E"/>
    <w:rsid w:val="0073237B"/>
    <w:rsid w:val="0073307E"/>
    <w:rsid w:val="007333D7"/>
    <w:rsid w:val="007334EB"/>
    <w:rsid w:val="0073386A"/>
    <w:rsid w:val="0073442C"/>
    <w:rsid w:val="0073460F"/>
    <w:rsid w:val="0073485D"/>
    <w:rsid w:val="007349CB"/>
    <w:rsid w:val="00734C51"/>
    <w:rsid w:val="00735128"/>
    <w:rsid w:val="007351C8"/>
    <w:rsid w:val="007352AA"/>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EF2"/>
    <w:rsid w:val="00742288"/>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47E"/>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B70"/>
    <w:rsid w:val="00750E41"/>
    <w:rsid w:val="00750EC1"/>
    <w:rsid w:val="007512D7"/>
    <w:rsid w:val="007513B5"/>
    <w:rsid w:val="00751655"/>
    <w:rsid w:val="00751828"/>
    <w:rsid w:val="007518D5"/>
    <w:rsid w:val="00751D60"/>
    <w:rsid w:val="00751EAF"/>
    <w:rsid w:val="00751F5B"/>
    <w:rsid w:val="007521A3"/>
    <w:rsid w:val="007521DD"/>
    <w:rsid w:val="00752A26"/>
    <w:rsid w:val="0075311D"/>
    <w:rsid w:val="00753988"/>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381"/>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12C"/>
    <w:rsid w:val="00761205"/>
    <w:rsid w:val="0076136B"/>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B3"/>
    <w:rsid w:val="007644E8"/>
    <w:rsid w:val="00764696"/>
    <w:rsid w:val="00764F02"/>
    <w:rsid w:val="007657A8"/>
    <w:rsid w:val="00765A29"/>
    <w:rsid w:val="00765B2A"/>
    <w:rsid w:val="00765B3B"/>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A52"/>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0E89"/>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4EE8"/>
    <w:rsid w:val="00785390"/>
    <w:rsid w:val="00785814"/>
    <w:rsid w:val="00785985"/>
    <w:rsid w:val="00785A84"/>
    <w:rsid w:val="00786491"/>
    <w:rsid w:val="007867B8"/>
    <w:rsid w:val="0078699B"/>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6B0"/>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8C8"/>
    <w:rsid w:val="007A29E3"/>
    <w:rsid w:val="007A2B0A"/>
    <w:rsid w:val="007A2DB7"/>
    <w:rsid w:val="007A2F0A"/>
    <w:rsid w:val="007A33E5"/>
    <w:rsid w:val="007A341B"/>
    <w:rsid w:val="007A3702"/>
    <w:rsid w:val="007A38DE"/>
    <w:rsid w:val="007A445A"/>
    <w:rsid w:val="007A4495"/>
    <w:rsid w:val="007A44D4"/>
    <w:rsid w:val="007A4626"/>
    <w:rsid w:val="007A46BC"/>
    <w:rsid w:val="007A4CA7"/>
    <w:rsid w:val="007A4F48"/>
    <w:rsid w:val="007A4F96"/>
    <w:rsid w:val="007A528B"/>
    <w:rsid w:val="007A55C1"/>
    <w:rsid w:val="007A5A3F"/>
    <w:rsid w:val="007A5A4E"/>
    <w:rsid w:val="007A5EC1"/>
    <w:rsid w:val="007A6932"/>
    <w:rsid w:val="007A6C56"/>
    <w:rsid w:val="007A6F4B"/>
    <w:rsid w:val="007A78F5"/>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4DE2"/>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392"/>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DCD"/>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C7ECD"/>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4E2"/>
    <w:rsid w:val="007E203B"/>
    <w:rsid w:val="007E22CB"/>
    <w:rsid w:val="007E241C"/>
    <w:rsid w:val="007E273E"/>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8E2"/>
    <w:rsid w:val="007F2A48"/>
    <w:rsid w:val="007F2CA6"/>
    <w:rsid w:val="007F2D12"/>
    <w:rsid w:val="007F3469"/>
    <w:rsid w:val="007F34F0"/>
    <w:rsid w:val="007F37AA"/>
    <w:rsid w:val="007F47A1"/>
    <w:rsid w:val="007F4D3A"/>
    <w:rsid w:val="007F5102"/>
    <w:rsid w:val="007F5134"/>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7C2"/>
    <w:rsid w:val="00804823"/>
    <w:rsid w:val="00804C30"/>
    <w:rsid w:val="00804D18"/>
    <w:rsid w:val="00804ECF"/>
    <w:rsid w:val="0080500A"/>
    <w:rsid w:val="00805264"/>
    <w:rsid w:val="008052BA"/>
    <w:rsid w:val="00805ADB"/>
    <w:rsid w:val="00805BA4"/>
    <w:rsid w:val="00806420"/>
    <w:rsid w:val="00806852"/>
    <w:rsid w:val="0080692C"/>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688"/>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97B"/>
    <w:rsid w:val="00816A95"/>
    <w:rsid w:val="0081773C"/>
    <w:rsid w:val="008177EC"/>
    <w:rsid w:val="008179D1"/>
    <w:rsid w:val="00817DA3"/>
    <w:rsid w:val="0082016F"/>
    <w:rsid w:val="0082054C"/>
    <w:rsid w:val="00820874"/>
    <w:rsid w:val="00820B80"/>
    <w:rsid w:val="00820FE6"/>
    <w:rsid w:val="00820FFD"/>
    <w:rsid w:val="008217FE"/>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648"/>
    <w:rsid w:val="0082591F"/>
    <w:rsid w:val="008261B8"/>
    <w:rsid w:val="008263F2"/>
    <w:rsid w:val="0082660B"/>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09A"/>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58E"/>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C97"/>
    <w:rsid w:val="00842F0D"/>
    <w:rsid w:val="00842F51"/>
    <w:rsid w:val="00843213"/>
    <w:rsid w:val="008434E2"/>
    <w:rsid w:val="008435C4"/>
    <w:rsid w:val="00843608"/>
    <w:rsid w:val="0084374D"/>
    <w:rsid w:val="00843925"/>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A6F"/>
    <w:rsid w:val="00846B0A"/>
    <w:rsid w:val="00846D1E"/>
    <w:rsid w:val="00847073"/>
    <w:rsid w:val="00847166"/>
    <w:rsid w:val="00847996"/>
    <w:rsid w:val="00847AB0"/>
    <w:rsid w:val="00847AD2"/>
    <w:rsid w:val="00847B8A"/>
    <w:rsid w:val="00847BA8"/>
    <w:rsid w:val="00847C54"/>
    <w:rsid w:val="00847FBC"/>
    <w:rsid w:val="00850123"/>
    <w:rsid w:val="00850160"/>
    <w:rsid w:val="00850338"/>
    <w:rsid w:val="0085036F"/>
    <w:rsid w:val="00850AD3"/>
    <w:rsid w:val="00850D5E"/>
    <w:rsid w:val="00850F42"/>
    <w:rsid w:val="0085162B"/>
    <w:rsid w:val="008518BB"/>
    <w:rsid w:val="00851BA3"/>
    <w:rsid w:val="00851BF3"/>
    <w:rsid w:val="00852101"/>
    <w:rsid w:val="00852BDD"/>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719"/>
    <w:rsid w:val="00872969"/>
    <w:rsid w:val="00872B46"/>
    <w:rsid w:val="00872D04"/>
    <w:rsid w:val="00872DB9"/>
    <w:rsid w:val="00872EA7"/>
    <w:rsid w:val="00872FA9"/>
    <w:rsid w:val="00873108"/>
    <w:rsid w:val="00873208"/>
    <w:rsid w:val="008732BB"/>
    <w:rsid w:val="00873A63"/>
    <w:rsid w:val="00873C67"/>
    <w:rsid w:val="008740E2"/>
    <w:rsid w:val="0087487C"/>
    <w:rsid w:val="0087487E"/>
    <w:rsid w:val="00874D47"/>
    <w:rsid w:val="00874F16"/>
    <w:rsid w:val="0087584F"/>
    <w:rsid w:val="00875DC4"/>
    <w:rsid w:val="00876044"/>
    <w:rsid w:val="008760D6"/>
    <w:rsid w:val="008762A4"/>
    <w:rsid w:val="00876551"/>
    <w:rsid w:val="008769AD"/>
    <w:rsid w:val="00876B94"/>
    <w:rsid w:val="00876CC1"/>
    <w:rsid w:val="00876D08"/>
    <w:rsid w:val="00876F06"/>
    <w:rsid w:val="008776A6"/>
    <w:rsid w:val="00877CCD"/>
    <w:rsid w:val="00880C64"/>
    <w:rsid w:val="00880FC0"/>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8D1"/>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2E"/>
    <w:rsid w:val="008947AA"/>
    <w:rsid w:val="00894879"/>
    <w:rsid w:val="00894B74"/>
    <w:rsid w:val="00894D1A"/>
    <w:rsid w:val="0089535B"/>
    <w:rsid w:val="008956FB"/>
    <w:rsid w:val="00895B95"/>
    <w:rsid w:val="00895C5D"/>
    <w:rsid w:val="00895FED"/>
    <w:rsid w:val="008961FB"/>
    <w:rsid w:val="00896BEF"/>
    <w:rsid w:val="008972EF"/>
    <w:rsid w:val="00897489"/>
    <w:rsid w:val="00897684"/>
    <w:rsid w:val="008976B4"/>
    <w:rsid w:val="0089780D"/>
    <w:rsid w:val="00897B01"/>
    <w:rsid w:val="00897F0D"/>
    <w:rsid w:val="008A06DA"/>
    <w:rsid w:val="008A0C6C"/>
    <w:rsid w:val="008A0E5E"/>
    <w:rsid w:val="008A1450"/>
    <w:rsid w:val="008A168E"/>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26"/>
    <w:rsid w:val="008A56D4"/>
    <w:rsid w:val="008A5823"/>
    <w:rsid w:val="008A59DF"/>
    <w:rsid w:val="008A5B18"/>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772"/>
    <w:rsid w:val="008B0924"/>
    <w:rsid w:val="008B0B0A"/>
    <w:rsid w:val="008B0B27"/>
    <w:rsid w:val="008B0BFA"/>
    <w:rsid w:val="008B0D00"/>
    <w:rsid w:val="008B0DEE"/>
    <w:rsid w:val="008B0F83"/>
    <w:rsid w:val="008B0FC0"/>
    <w:rsid w:val="008B1224"/>
    <w:rsid w:val="008B12C9"/>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23"/>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1C6"/>
    <w:rsid w:val="008C13F3"/>
    <w:rsid w:val="008C1840"/>
    <w:rsid w:val="008C18C8"/>
    <w:rsid w:val="008C18EA"/>
    <w:rsid w:val="008C193D"/>
    <w:rsid w:val="008C1AA6"/>
    <w:rsid w:val="008C1CEC"/>
    <w:rsid w:val="008C1D08"/>
    <w:rsid w:val="008C22D3"/>
    <w:rsid w:val="008C22DE"/>
    <w:rsid w:val="008C22E7"/>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6EAD"/>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796"/>
    <w:rsid w:val="008D1CB4"/>
    <w:rsid w:val="008D1DB5"/>
    <w:rsid w:val="008D1E11"/>
    <w:rsid w:val="008D1E57"/>
    <w:rsid w:val="008D212C"/>
    <w:rsid w:val="008D219B"/>
    <w:rsid w:val="008D22C0"/>
    <w:rsid w:val="008D2996"/>
    <w:rsid w:val="008D2A43"/>
    <w:rsid w:val="008D2C12"/>
    <w:rsid w:val="008D2C33"/>
    <w:rsid w:val="008D2F16"/>
    <w:rsid w:val="008D30EC"/>
    <w:rsid w:val="008D3175"/>
    <w:rsid w:val="008D3241"/>
    <w:rsid w:val="008D32D9"/>
    <w:rsid w:val="008D3307"/>
    <w:rsid w:val="008D3718"/>
    <w:rsid w:val="008D3B24"/>
    <w:rsid w:val="008D3D39"/>
    <w:rsid w:val="008D3D50"/>
    <w:rsid w:val="008D3EAC"/>
    <w:rsid w:val="008D4066"/>
    <w:rsid w:val="008D40D4"/>
    <w:rsid w:val="008D4113"/>
    <w:rsid w:val="008D5490"/>
    <w:rsid w:val="008D55AA"/>
    <w:rsid w:val="008D5867"/>
    <w:rsid w:val="008D5AC9"/>
    <w:rsid w:val="008D6173"/>
    <w:rsid w:val="008D621E"/>
    <w:rsid w:val="008D6A77"/>
    <w:rsid w:val="008D70EB"/>
    <w:rsid w:val="008D72C3"/>
    <w:rsid w:val="008D75C1"/>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A77"/>
    <w:rsid w:val="008E2CB9"/>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5FDF"/>
    <w:rsid w:val="008E607E"/>
    <w:rsid w:val="008E650A"/>
    <w:rsid w:val="008E65CB"/>
    <w:rsid w:val="008E6A37"/>
    <w:rsid w:val="008E6A5B"/>
    <w:rsid w:val="008E6D2D"/>
    <w:rsid w:val="008E7333"/>
    <w:rsid w:val="008E7377"/>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114"/>
    <w:rsid w:val="008F65A8"/>
    <w:rsid w:val="008F65F3"/>
    <w:rsid w:val="008F6907"/>
    <w:rsid w:val="008F6ACA"/>
    <w:rsid w:val="008F6D49"/>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13"/>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07E75"/>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E10"/>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B74"/>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8A1"/>
    <w:rsid w:val="00925C78"/>
    <w:rsid w:val="00925EC3"/>
    <w:rsid w:val="009267B7"/>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6D5"/>
    <w:rsid w:val="0093477D"/>
    <w:rsid w:val="00934D31"/>
    <w:rsid w:val="00934D69"/>
    <w:rsid w:val="00934D6A"/>
    <w:rsid w:val="009353AF"/>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27"/>
    <w:rsid w:val="00942250"/>
    <w:rsid w:val="00942638"/>
    <w:rsid w:val="0094263B"/>
    <w:rsid w:val="00942AD6"/>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1A8"/>
    <w:rsid w:val="00947230"/>
    <w:rsid w:val="009472CA"/>
    <w:rsid w:val="00947337"/>
    <w:rsid w:val="00947BE7"/>
    <w:rsid w:val="00951292"/>
    <w:rsid w:val="00951617"/>
    <w:rsid w:val="009518D6"/>
    <w:rsid w:val="00951D39"/>
    <w:rsid w:val="00951FA8"/>
    <w:rsid w:val="009520CF"/>
    <w:rsid w:val="00952379"/>
    <w:rsid w:val="0095244A"/>
    <w:rsid w:val="00952458"/>
    <w:rsid w:val="00952559"/>
    <w:rsid w:val="0095268F"/>
    <w:rsid w:val="00952AED"/>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CD6"/>
    <w:rsid w:val="00957D31"/>
    <w:rsid w:val="00957F37"/>
    <w:rsid w:val="00960191"/>
    <w:rsid w:val="00960216"/>
    <w:rsid w:val="0096028E"/>
    <w:rsid w:val="00960C38"/>
    <w:rsid w:val="009611B4"/>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B24"/>
    <w:rsid w:val="00972DDB"/>
    <w:rsid w:val="00973112"/>
    <w:rsid w:val="00973D59"/>
    <w:rsid w:val="00974111"/>
    <w:rsid w:val="0097418C"/>
    <w:rsid w:val="00974241"/>
    <w:rsid w:val="00974897"/>
    <w:rsid w:val="009749F9"/>
    <w:rsid w:val="00974E0E"/>
    <w:rsid w:val="00974E18"/>
    <w:rsid w:val="009755F2"/>
    <w:rsid w:val="00975634"/>
    <w:rsid w:val="00975744"/>
    <w:rsid w:val="0097582F"/>
    <w:rsid w:val="00975944"/>
    <w:rsid w:val="00976305"/>
    <w:rsid w:val="00976634"/>
    <w:rsid w:val="009766AF"/>
    <w:rsid w:val="009767ED"/>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720"/>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4D49"/>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DE6"/>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403"/>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D11"/>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3"/>
    <w:rsid w:val="009B5507"/>
    <w:rsid w:val="009B5705"/>
    <w:rsid w:val="009B6427"/>
    <w:rsid w:val="009B644C"/>
    <w:rsid w:val="009B666E"/>
    <w:rsid w:val="009B68AB"/>
    <w:rsid w:val="009B68AE"/>
    <w:rsid w:val="009B6F50"/>
    <w:rsid w:val="009B706A"/>
    <w:rsid w:val="009B71F1"/>
    <w:rsid w:val="009B7505"/>
    <w:rsid w:val="009B7847"/>
    <w:rsid w:val="009B7E7E"/>
    <w:rsid w:val="009C020D"/>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868"/>
    <w:rsid w:val="009C2A6F"/>
    <w:rsid w:val="009C2C33"/>
    <w:rsid w:val="009C2F28"/>
    <w:rsid w:val="009C2F3A"/>
    <w:rsid w:val="009C367F"/>
    <w:rsid w:val="009C3865"/>
    <w:rsid w:val="009C3987"/>
    <w:rsid w:val="009C3ABD"/>
    <w:rsid w:val="009C3D91"/>
    <w:rsid w:val="009C3F1D"/>
    <w:rsid w:val="009C3F37"/>
    <w:rsid w:val="009C40B9"/>
    <w:rsid w:val="009C477B"/>
    <w:rsid w:val="009C4858"/>
    <w:rsid w:val="009C4CA0"/>
    <w:rsid w:val="009C4FD1"/>
    <w:rsid w:val="009C5892"/>
    <w:rsid w:val="009C5CE3"/>
    <w:rsid w:val="009C5DAB"/>
    <w:rsid w:val="009C6045"/>
    <w:rsid w:val="009C63E3"/>
    <w:rsid w:val="009C65C6"/>
    <w:rsid w:val="009C6E24"/>
    <w:rsid w:val="009C7080"/>
    <w:rsid w:val="009C7359"/>
    <w:rsid w:val="009C7508"/>
    <w:rsid w:val="009C7529"/>
    <w:rsid w:val="009C771F"/>
    <w:rsid w:val="009C7921"/>
    <w:rsid w:val="009C7D7A"/>
    <w:rsid w:val="009C7E0F"/>
    <w:rsid w:val="009C7EEA"/>
    <w:rsid w:val="009D0138"/>
    <w:rsid w:val="009D029F"/>
    <w:rsid w:val="009D05ED"/>
    <w:rsid w:val="009D07FE"/>
    <w:rsid w:val="009D0B67"/>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E2D"/>
    <w:rsid w:val="009E3EE2"/>
    <w:rsid w:val="009E3FD3"/>
    <w:rsid w:val="009E418F"/>
    <w:rsid w:val="009E4200"/>
    <w:rsid w:val="009E4595"/>
    <w:rsid w:val="009E4639"/>
    <w:rsid w:val="009E471C"/>
    <w:rsid w:val="009E4779"/>
    <w:rsid w:val="009E4B78"/>
    <w:rsid w:val="009E4D1D"/>
    <w:rsid w:val="009E4F73"/>
    <w:rsid w:val="009E4FD6"/>
    <w:rsid w:val="009E5001"/>
    <w:rsid w:val="009E513B"/>
    <w:rsid w:val="009E5579"/>
    <w:rsid w:val="009E5953"/>
    <w:rsid w:val="009E6060"/>
    <w:rsid w:val="009E6305"/>
    <w:rsid w:val="009E67A7"/>
    <w:rsid w:val="009E6AC8"/>
    <w:rsid w:val="009E6BD5"/>
    <w:rsid w:val="009E7E18"/>
    <w:rsid w:val="009E7E53"/>
    <w:rsid w:val="009F01A4"/>
    <w:rsid w:val="009F0850"/>
    <w:rsid w:val="009F15A6"/>
    <w:rsid w:val="009F1627"/>
    <w:rsid w:val="009F2096"/>
    <w:rsid w:val="009F21A6"/>
    <w:rsid w:val="009F24CB"/>
    <w:rsid w:val="009F2549"/>
    <w:rsid w:val="009F29CA"/>
    <w:rsid w:val="009F2A42"/>
    <w:rsid w:val="009F2BFC"/>
    <w:rsid w:val="009F2C20"/>
    <w:rsid w:val="009F301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AC7"/>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5D"/>
    <w:rsid w:val="00A01671"/>
    <w:rsid w:val="00A01B6C"/>
    <w:rsid w:val="00A01F8C"/>
    <w:rsid w:val="00A01FD6"/>
    <w:rsid w:val="00A020B8"/>
    <w:rsid w:val="00A021B8"/>
    <w:rsid w:val="00A025DB"/>
    <w:rsid w:val="00A027CE"/>
    <w:rsid w:val="00A02C5E"/>
    <w:rsid w:val="00A02F4B"/>
    <w:rsid w:val="00A02F70"/>
    <w:rsid w:val="00A02FDC"/>
    <w:rsid w:val="00A030A6"/>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471"/>
    <w:rsid w:val="00A107D3"/>
    <w:rsid w:val="00A10C90"/>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13"/>
    <w:rsid w:val="00A13FFD"/>
    <w:rsid w:val="00A14340"/>
    <w:rsid w:val="00A146E6"/>
    <w:rsid w:val="00A14C7C"/>
    <w:rsid w:val="00A14C9F"/>
    <w:rsid w:val="00A1517B"/>
    <w:rsid w:val="00A1530E"/>
    <w:rsid w:val="00A156AE"/>
    <w:rsid w:val="00A15768"/>
    <w:rsid w:val="00A159F2"/>
    <w:rsid w:val="00A159F9"/>
    <w:rsid w:val="00A15A66"/>
    <w:rsid w:val="00A15BA9"/>
    <w:rsid w:val="00A15D7D"/>
    <w:rsid w:val="00A1601B"/>
    <w:rsid w:val="00A16401"/>
    <w:rsid w:val="00A16501"/>
    <w:rsid w:val="00A1661F"/>
    <w:rsid w:val="00A16727"/>
    <w:rsid w:val="00A168E0"/>
    <w:rsid w:val="00A16E9B"/>
    <w:rsid w:val="00A1742D"/>
    <w:rsid w:val="00A17510"/>
    <w:rsid w:val="00A17640"/>
    <w:rsid w:val="00A1766E"/>
    <w:rsid w:val="00A17912"/>
    <w:rsid w:val="00A179E0"/>
    <w:rsid w:val="00A17A43"/>
    <w:rsid w:val="00A17BDB"/>
    <w:rsid w:val="00A17D07"/>
    <w:rsid w:val="00A200EE"/>
    <w:rsid w:val="00A20955"/>
    <w:rsid w:val="00A21439"/>
    <w:rsid w:val="00A2155F"/>
    <w:rsid w:val="00A2156F"/>
    <w:rsid w:val="00A215E7"/>
    <w:rsid w:val="00A21C7B"/>
    <w:rsid w:val="00A21C83"/>
    <w:rsid w:val="00A21F64"/>
    <w:rsid w:val="00A22066"/>
    <w:rsid w:val="00A22169"/>
    <w:rsid w:val="00A2223B"/>
    <w:rsid w:val="00A22371"/>
    <w:rsid w:val="00A22412"/>
    <w:rsid w:val="00A228E3"/>
    <w:rsid w:val="00A2290D"/>
    <w:rsid w:val="00A22BE1"/>
    <w:rsid w:val="00A22FEF"/>
    <w:rsid w:val="00A232A7"/>
    <w:rsid w:val="00A23425"/>
    <w:rsid w:val="00A235A1"/>
    <w:rsid w:val="00A23A9F"/>
    <w:rsid w:val="00A253A0"/>
    <w:rsid w:val="00A255CC"/>
    <w:rsid w:val="00A25601"/>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28"/>
    <w:rsid w:val="00A30B81"/>
    <w:rsid w:val="00A311F0"/>
    <w:rsid w:val="00A31606"/>
    <w:rsid w:val="00A31BD0"/>
    <w:rsid w:val="00A31E02"/>
    <w:rsid w:val="00A31EF7"/>
    <w:rsid w:val="00A31F15"/>
    <w:rsid w:val="00A3208E"/>
    <w:rsid w:val="00A323E0"/>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8AA"/>
    <w:rsid w:val="00A42AAD"/>
    <w:rsid w:val="00A42B14"/>
    <w:rsid w:val="00A42E71"/>
    <w:rsid w:val="00A4397C"/>
    <w:rsid w:val="00A43B3B"/>
    <w:rsid w:val="00A440B8"/>
    <w:rsid w:val="00A44829"/>
    <w:rsid w:val="00A44830"/>
    <w:rsid w:val="00A44BAF"/>
    <w:rsid w:val="00A44FCD"/>
    <w:rsid w:val="00A44FDB"/>
    <w:rsid w:val="00A450B3"/>
    <w:rsid w:val="00A455F6"/>
    <w:rsid w:val="00A456A6"/>
    <w:rsid w:val="00A4570A"/>
    <w:rsid w:val="00A45C74"/>
    <w:rsid w:val="00A46243"/>
    <w:rsid w:val="00A465D8"/>
    <w:rsid w:val="00A470A9"/>
    <w:rsid w:val="00A47B7A"/>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B0C"/>
    <w:rsid w:val="00A57EE6"/>
    <w:rsid w:val="00A60032"/>
    <w:rsid w:val="00A60104"/>
    <w:rsid w:val="00A60115"/>
    <w:rsid w:val="00A603AB"/>
    <w:rsid w:val="00A605A9"/>
    <w:rsid w:val="00A609EA"/>
    <w:rsid w:val="00A61258"/>
    <w:rsid w:val="00A6125A"/>
    <w:rsid w:val="00A6135D"/>
    <w:rsid w:val="00A61B2C"/>
    <w:rsid w:val="00A61B2F"/>
    <w:rsid w:val="00A61B3B"/>
    <w:rsid w:val="00A61F54"/>
    <w:rsid w:val="00A61FFB"/>
    <w:rsid w:val="00A622BD"/>
    <w:rsid w:val="00A62473"/>
    <w:rsid w:val="00A63153"/>
    <w:rsid w:val="00A637E1"/>
    <w:rsid w:val="00A63845"/>
    <w:rsid w:val="00A63C08"/>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406"/>
    <w:rsid w:val="00A66618"/>
    <w:rsid w:val="00A667CA"/>
    <w:rsid w:val="00A66BC0"/>
    <w:rsid w:val="00A67068"/>
    <w:rsid w:val="00A6712B"/>
    <w:rsid w:val="00A677E4"/>
    <w:rsid w:val="00A67DDF"/>
    <w:rsid w:val="00A7033C"/>
    <w:rsid w:val="00A70348"/>
    <w:rsid w:val="00A7096F"/>
    <w:rsid w:val="00A70CED"/>
    <w:rsid w:val="00A70E9D"/>
    <w:rsid w:val="00A70F61"/>
    <w:rsid w:val="00A70F76"/>
    <w:rsid w:val="00A7145E"/>
    <w:rsid w:val="00A7163B"/>
    <w:rsid w:val="00A7165B"/>
    <w:rsid w:val="00A716F7"/>
    <w:rsid w:val="00A71966"/>
    <w:rsid w:val="00A719EF"/>
    <w:rsid w:val="00A71CC9"/>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6D33"/>
    <w:rsid w:val="00A770A3"/>
    <w:rsid w:val="00A7711B"/>
    <w:rsid w:val="00A772EF"/>
    <w:rsid w:val="00A77333"/>
    <w:rsid w:val="00A777A1"/>
    <w:rsid w:val="00A77990"/>
    <w:rsid w:val="00A77A7C"/>
    <w:rsid w:val="00A77FD5"/>
    <w:rsid w:val="00A80262"/>
    <w:rsid w:val="00A8031D"/>
    <w:rsid w:val="00A804BC"/>
    <w:rsid w:val="00A808A8"/>
    <w:rsid w:val="00A80DD8"/>
    <w:rsid w:val="00A80E7B"/>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5D64"/>
    <w:rsid w:val="00A86035"/>
    <w:rsid w:val="00A8624F"/>
    <w:rsid w:val="00A86A72"/>
    <w:rsid w:val="00A86C05"/>
    <w:rsid w:val="00A86C9D"/>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676"/>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6CD"/>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33F"/>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917"/>
    <w:rsid w:val="00AA6AEA"/>
    <w:rsid w:val="00AA6D33"/>
    <w:rsid w:val="00AA711A"/>
    <w:rsid w:val="00AA7234"/>
    <w:rsid w:val="00AA73B4"/>
    <w:rsid w:val="00AA75E2"/>
    <w:rsid w:val="00AA76CF"/>
    <w:rsid w:val="00AA7926"/>
    <w:rsid w:val="00AA7D1F"/>
    <w:rsid w:val="00AB0EA4"/>
    <w:rsid w:val="00AB10AA"/>
    <w:rsid w:val="00AB186A"/>
    <w:rsid w:val="00AB1915"/>
    <w:rsid w:val="00AB1FC7"/>
    <w:rsid w:val="00AB2310"/>
    <w:rsid w:val="00AB26D1"/>
    <w:rsid w:val="00AB278F"/>
    <w:rsid w:val="00AB29ED"/>
    <w:rsid w:val="00AB3211"/>
    <w:rsid w:val="00AB3434"/>
    <w:rsid w:val="00AB3597"/>
    <w:rsid w:val="00AB35EA"/>
    <w:rsid w:val="00AB3859"/>
    <w:rsid w:val="00AB39A6"/>
    <w:rsid w:val="00AB3B0D"/>
    <w:rsid w:val="00AB3CA1"/>
    <w:rsid w:val="00AB3DCE"/>
    <w:rsid w:val="00AB47E7"/>
    <w:rsid w:val="00AB4B2B"/>
    <w:rsid w:val="00AB4F17"/>
    <w:rsid w:val="00AB504C"/>
    <w:rsid w:val="00AB5439"/>
    <w:rsid w:val="00AB5B53"/>
    <w:rsid w:val="00AB5FFE"/>
    <w:rsid w:val="00AB636C"/>
    <w:rsid w:val="00AB63C8"/>
    <w:rsid w:val="00AB657B"/>
    <w:rsid w:val="00AB6B37"/>
    <w:rsid w:val="00AB6F5F"/>
    <w:rsid w:val="00AB711D"/>
    <w:rsid w:val="00AB7763"/>
    <w:rsid w:val="00AB78AB"/>
    <w:rsid w:val="00AB7944"/>
    <w:rsid w:val="00AB7A01"/>
    <w:rsid w:val="00AB7B13"/>
    <w:rsid w:val="00AB7F9D"/>
    <w:rsid w:val="00AC0049"/>
    <w:rsid w:val="00AC0253"/>
    <w:rsid w:val="00AC056F"/>
    <w:rsid w:val="00AC0754"/>
    <w:rsid w:val="00AC07BD"/>
    <w:rsid w:val="00AC0A6B"/>
    <w:rsid w:val="00AC0D28"/>
    <w:rsid w:val="00AC0E90"/>
    <w:rsid w:val="00AC134C"/>
    <w:rsid w:val="00AC196D"/>
    <w:rsid w:val="00AC1B71"/>
    <w:rsid w:val="00AC1CA8"/>
    <w:rsid w:val="00AC1EB4"/>
    <w:rsid w:val="00AC1ECF"/>
    <w:rsid w:val="00AC1F52"/>
    <w:rsid w:val="00AC209A"/>
    <w:rsid w:val="00AC2124"/>
    <w:rsid w:val="00AC2257"/>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DCA"/>
    <w:rsid w:val="00AE0E11"/>
    <w:rsid w:val="00AE1011"/>
    <w:rsid w:val="00AE15C8"/>
    <w:rsid w:val="00AE1814"/>
    <w:rsid w:val="00AE19A5"/>
    <w:rsid w:val="00AE23BA"/>
    <w:rsid w:val="00AE2637"/>
    <w:rsid w:val="00AE32CD"/>
    <w:rsid w:val="00AE3E20"/>
    <w:rsid w:val="00AE4264"/>
    <w:rsid w:val="00AE439C"/>
    <w:rsid w:val="00AE458D"/>
    <w:rsid w:val="00AE4645"/>
    <w:rsid w:val="00AE46D5"/>
    <w:rsid w:val="00AE4C6D"/>
    <w:rsid w:val="00AE501E"/>
    <w:rsid w:val="00AE522C"/>
    <w:rsid w:val="00AE5930"/>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1C7"/>
    <w:rsid w:val="00AF2221"/>
    <w:rsid w:val="00AF2248"/>
    <w:rsid w:val="00AF239E"/>
    <w:rsid w:val="00AF2637"/>
    <w:rsid w:val="00AF265B"/>
    <w:rsid w:val="00AF2909"/>
    <w:rsid w:val="00AF3270"/>
    <w:rsid w:val="00AF3716"/>
    <w:rsid w:val="00AF3C74"/>
    <w:rsid w:val="00AF3E32"/>
    <w:rsid w:val="00AF3FBB"/>
    <w:rsid w:val="00AF4974"/>
    <w:rsid w:val="00AF4E4E"/>
    <w:rsid w:val="00AF5135"/>
    <w:rsid w:val="00AF51B4"/>
    <w:rsid w:val="00AF54F6"/>
    <w:rsid w:val="00AF56A3"/>
    <w:rsid w:val="00AF59C3"/>
    <w:rsid w:val="00AF59F4"/>
    <w:rsid w:val="00AF6044"/>
    <w:rsid w:val="00AF6056"/>
    <w:rsid w:val="00AF637F"/>
    <w:rsid w:val="00AF638E"/>
    <w:rsid w:val="00AF645E"/>
    <w:rsid w:val="00AF6577"/>
    <w:rsid w:val="00AF6583"/>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056"/>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AA7"/>
    <w:rsid w:val="00B11BF7"/>
    <w:rsid w:val="00B11D48"/>
    <w:rsid w:val="00B11DB3"/>
    <w:rsid w:val="00B11E6C"/>
    <w:rsid w:val="00B125D6"/>
    <w:rsid w:val="00B12836"/>
    <w:rsid w:val="00B12BE4"/>
    <w:rsid w:val="00B12BEE"/>
    <w:rsid w:val="00B12E60"/>
    <w:rsid w:val="00B1324C"/>
    <w:rsid w:val="00B13252"/>
    <w:rsid w:val="00B135CD"/>
    <w:rsid w:val="00B13718"/>
    <w:rsid w:val="00B13880"/>
    <w:rsid w:val="00B14073"/>
    <w:rsid w:val="00B14139"/>
    <w:rsid w:val="00B141EF"/>
    <w:rsid w:val="00B1454C"/>
    <w:rsid w:val="00B1473A"/>
    <w:rsid w:val="00B147E0"/>
    <w:rsid w:val="00B14CAD"/>
    <w:rsid w:val="00B1572E"/>
    <w:rsid w:val="00B15C3B"/>
    <w:rsid w:val="00B162DE"/>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09"/>
    <w:rsid w:val="00B30B19"/>
    <w:rsid w:val="00B30B44"/>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3CA"/>
    <w:rsid w:val="00B348E7"/>
    <w:rsid w:val="00B35116"/>
    <w:rsid w:val="00B3594A"/>
    <w:rsid w:val="00B35D16"/>
    <w:rsid w:val="00B35EED"/>
    <w:rsid w:val="00B36098"/>
    <w:rsid w:val="00B36230"/>
    <w:rsid w:val="00B362DF"/>
    <w:rsid w:val="00B364F4"/>
    <w:rsid w:val="00B3651E"/>
    <w:rsid w:val="00B36945"/>
    <w:rsid w:val="00B36BE0"/>
    <w:rsid w:val="00B36DBA"/>
    <w:rsid w:val="00B36DF0"/>
    <w:rsid w:val="00B3789E"/>
    <w:rsid w:val="00B37C21"/>
    <w:rsid w:val="00B37C82"/>
    <w:rsid w:val="00B37DFE"/>
    <w:rsid w:val="00B37E24"/>
    <w:rsid w:val="00B404BF"/>
    <w:rsid w:val="00B4060E"/>
    <w:rsid w:val="00B407AD"/>
    <w:rsid w:val="00B40C07"/>
    <w:rsid w:val="00B40CBE"/>
    <w:rsid w:val="00B40FE4"/>
    <w:rsid w:val="00B4101B"/>
    <w:rsid w:val="00B4137C"/>
    <w:rsid w:val="00B41603"/>
    <w:rsid w:val="00B418A5"/>
    <w:rsid w:val="00B41D72"/>
    <w:rsid w:val="00B41DDE"/>
    <w:rsid w:val="00B41E33"/>
    <w:rsid w:val="00B41F98"/>
    <w:rsid w:val="00B420A0"/>
    <w:rsid w:val="00B4256F"/>
    <w:rsid w:val="00B42B13"/>
    <w:rsid w:val="00B42C9C"/>
    <w:rsid w:val="00B42F78"/>
    <w:rsid w:val="00B43097"/>
    <w:rsid w:val="00B430E6"/>
    <w:rsid w:val="00B43666"/>
    <w:rsid w:val="00B4384F"/>
    <w:rsid w:val="00B43AD5"/>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8E0"/>
    <w:rsid w:val="00B529A8"/>
    <w:rsid w:val="00B529BC"/>
    <w:rsid w:val="00B52BCA"/>
    <w:rsid w:val="00B52FF8"/>
    <w:rsid w:val="00B53017"/>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202"/>
    <w:rsid w:val="00B63317"/>
    <w:rsid w:val="00B63361"/>
    <w:rsid w:val="00B636AB"/>
    <w:rsid w:val="00B63917"/>
    <w:rsid w:val="00B639B0"/>
    <w:rsid w:val="00B63B1A"/>
    <w:rsid w:val="00B63BA6"/>
    <w:rsid w:val="00B63C20"/>
    <w:rsid w:val="00B63C7A"/>
    <w:rsid w:val="00B63CDE"/>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A52"/>
    <w:rsid w:val="00B67B3A"/>
    <w:rsid w:val="00B67C9F"/>
    <w:rsid w:val="00B702C9"/>
    <w:rsid w:val="00B70426"/>
    <w:rsid w:val="00B70677"/>
    <w:rsid w:val="00B7077E"/>
    <w:rsid w:val="00B711AF"/>
    <w:rsid w:val="00B71636"/>
    <w:rsid w:val="00B7164B"/>
    <w:rsid w:val="00B71886"/>
    <w:rsid w:val="00B719F2"/>
    <w:rsid w:val="00B71A97"/>
    <w:rsid w:val="00B71CDD"/>
    <w:rsid w:val="00B7216E"/>
    <w:rsid w:val="00B727E7"/>
    <w:rsid w:val="00B72D63"/>
    <w:rsid w:val="00B72EB9"/>
    <w:rsid w:val="00B732BE"/>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093"/>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67B"/>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3A"/>
    <w:rsid w:val="00B94F75"/>
    <w:rsid w:val="00B95220"/>
    <w:rsid w:val="00B95670"/>
    <w:rsid w:val="00B95976"/>
    <w:rsid w:val="00B960DF"/>
    <w:rsid w:val="00B9643D"/>
    <w:rsid w:val="00B96480"/>
    <w:rsid w:val="00B96760"/>
    <w:rsid w:val="00B96BDB"/>
    <w:rsid w:val="00B972D2"/>
    <w:rsid w:val="00B97DF3"/>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87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1EDA"/>
    <w:rsid w:val="00BB20AC"/>
    <w:rsid w:val="00BB2202"/>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1B5"/>
    <w:rsid w:val="00BC0723"/>
    <w:rsid w:val="00BC098D"/>
    <w:rsid w:val="00BC0D75"/>
    <w:rsid w:val="00BC105F"/>
    <w:rsid w:val="00BC1604"/>
    <w:rsid w:val="00BC161A"/>
    <w:rsid w:val="00BC1953"/>
    <w:rsid w:val="00BC1A9B"/>
    <w:rsid w:val="00BC1C20"/>
    <w:rsid w:val="00BC1CA3"/>
    <w:rsid w:val="00BC1CA6"/>
    <w:rsid w:val="00BC2115"/>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297"/>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C6A"/>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1F1"/>
    <w:rsid w:val="00BE23E2"/>
    <w:rsid w:val="00BE2574"/>
    <w:rsid w:val="00BE2EE2"/>
    <w:rsid w:val="00BE33A3"/>
    <w:rsid w:val="00BE3826"/>
    <w:rsid w:val="00BE389C"/>
    <w:rsid w:val="00BE3C68"/>
    <w:rsid w:val="00BE3E89"/>
    <w:rsid w:val="00BE405F"/>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9F6"/>
    <w:rsid w:val="00BE5BA4"/>
    <w:rsid w:val="00BE5BAA"/>
    <w:rsid w:val="00BE5EF8"/>
    <w:rsid w:val="00BE5F3D"/>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6B6"/>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37E"/>
    <w:rsid w:val="00BF7606"/>
    <w:rsid w:val="00BF773B"/>
    <w:rsid w:val="00BF78DF"/>
    <w:rsid w:val="00BF7909"/>
    <w:rsid w:val="00BF7AD1"/>
    <w:rsid w:val="00BF7BB6"/>
    <w:rsid w:val="00C00006"/>
    <w:rsid w:val="00C001FB"/>
    <w:rsid w:val="00C008FF"/>
    <w:rsid w:val="00C009C9"/>
    <w:rsid w:val="00C00C27"/>
    <w:rsid w:val="00C00E18"/>
    <w:rsid w:val="00C015E9"/>
    <w:rsid w:val="00C01A4E"/>
    <w:rsid w:val="00C01AF3"/>
    <w:rsid w:val="00C01B2E"/>
    <w:rsid w:val="00C02502"/>
    <w:rsid w:val="00C02AA5"/>
    <w:rsid w:val="00C02FB5"/>
    <w:rsid w:val="00C03225"/>
    <w:rsid w:val="00C0348B"/>
    <w:rsid w:val="00C037D4"/>
    <w:rsid w:val="00C03AF2"/>
    <w:rsid w:val="00C03DCD"/>
    <w:rsid w:val="00C0407D"/>
    <w:rsid w:val="00C0431F"/>
    <w:rsid w:val="00C04402"/>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51C"/>
    <w:rsid w:val="00C07803"/>
    <w:rsid w:val="00C078F1"/>
    <w:rsid w:val="00C07A5B"/>
    <w:rsid w:val="00C07AFF"/>
    <w:rsid w:val="00C07C55"/>
    <w:rsid w:val="00C07C61"/>
    <w:rsid w:val="00C07D70"/>
    <w:rsid w:val="00C07DAE"/>
    <w:rsid w:val="00C07EAA"/>
    <w:rsid w:val="00C10058"/>
    <w:rsid w:val="00C10472"/>
    <w:rsid w:val="00C10D85"/>
    <w:rsid w:val="00C10DA9"/>
    <w:rsid w:val="00C10E94"/>
    <w:rsid w:val="00C1140B"/>
    <w:rsid w:val="00C11593"/>
    <w:rsid w:val="00C11771"/>
    <w:rsid w:val="00C12274"/>
    <w:rsid w:val="00C122DA"/>
    <w:rsid w:val="00C122F9"/>
    <w:rsid w:val="00C12323"/>
    <w:rsid w:val="00C12684"/>
    <w:rsid w:val="00C126CB"/>
    <w:rsid w:val="00C12935"/>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15B"/>
    <w:rsid w:val="00C27241"/>
    <w:rsid w:val="00C2737A"/>
    <w:rsid w:val="00C2773F"/>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12"/>
    <w:rsid w:val="00C3456E"/>
    <w:rsid w:val="00C34876"/>
    <w:rsid w:val="00C35574"/>
    <w:rsid w:val="00C355F6"/>
    <w:rsid w:val="00C3562D"/>
    <w:rsid w:val="00C356D8"/>
    <w:rsid w:val="00C3590B"/>
    <w:rsid w:val="00C35981"/>
    <w:rsid w:val="00C35E9F"/>
    <w:rsid w:val="00C36268"/>
    <w:rsid w:val="00C363E5"/>
    <w:rsid w:val="00C3647C"/>
    <w:rsid w:val="00C365DD"/>
    <w:rsid w:val="00C374AD"/>
    <w:rsid w:val="00C37711"/>
    <w:rsid w:val="00C37CF0"/>
    <w:rsid w:val="00C40165"/>
    <w:rsid w:val="00C40897"/>
    <w:rsid w:val="00C40BC8"/>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2D"/>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5A3"/>
    <w:rsid w:val="00C53709"/>
    <w:rsid w:val="00C53CF7"/>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57A"/>
    <w:rsid w:val="00C5772B"/>
    <w:rsid w:val="00C57956"/>
    <w:rsid w:val="00C5799B"/>
    <w:rsid w:val="00C57E53"/>
    <w:rsid w:val="00C57F39"/>
    <w:rsid w:val="00C6096C"/>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7CD"/>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1C9"/>
    <w:rsid w:val="00C74264"/>
    <w:rsid w:val="00C7439D"/>
    <w:rsid w:val="00C748B0"/>
    <w:rsid w:val="00C75C1D"/>
    <w:rsid w:val="00C75C9E"/>
    <w:rsid w:val="00C75DA2"/>
    <w:rsid w:val="00C75DEB"/>
    <w:rsid w:val="00C76571"/>
    <w:rsid w:val="00C769F5"/>
    <w:rsid w:val="00C76BF8"/>
    <w:rsid w:val="00C771BE"/>
    <w:rsid w:val="00C77394"/>
    <w:rsid w:val="00C77E97"/>
    <w:rsid w:val="00C77ED0"/>
    <w:rsid w:val="00C80074"/>
    <w:rsid w:val="00C80155"/>
    <w:rsid w:val="00C801CA"/>
    <w:rsid w:val="00C80612"/>
    <w:rsid w:val="00C80852"/>
    <w:rsid w:val="00C80EE2"/>
    <w:rsid w:val="00C81626"/>
    <w:rsid w:val="00C81ACE"/>
    <w:rsid w:val="00C81C65"/>
    <w:rsid w:val="00C81E5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36F"/>
    <w:rsid w:val="00C857EE"/>
    <w:rsid w:val="00C85AAD"/>
    <w:rsid w:val="00C85BBD"/>
    <w:rsid w:val="00C85E0B"/>
    <w:rsid w:val="00C85EDB"/>
    <w:rsid w:val="00C862CC"/>
    <w:rsid w:val="00C8756E"/>
    <w:rsid w:val="00C877F2"/>
    <w:rsid w:val="00C87C2E"/>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AD2"/>
    <w:rsid w:val="00C92BDB"/>
    <w:rsid w:val="00C931E0"/>
    <w:rsid w:val="00C9386B"/>
    <w:rsid w:val="00C939BD"/>
    <w:rsid w:val="00C93E79"/>
    <w:rsid w:val="00C9406D"/>
    <w:rsid w:val="00C943A8"/>
    <w:rsid w:val="00C94B60"/>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35D"/>
    <w:rsid w:val="00CA05A2"/>
    <w:rsid w:val="00CA06BB"/>
    <w:rsid w:val="00CA082A"/>
    <w:rsid w:val="00CA0918"/>
    <w:rsid w:val="00CA0CD1"/>
    <w:rsid w:val="00CA0EA5"/>
    <w:rsid w:val="00CA1088"/>
    <w:rsid w:val="00CA1170"/>
    <w:rsid w:val="00CA13E0"/>
    <w:rsid w:val="00CA1A50"/>
    <w:rsid w:val="00CA1B8A"/>
    <w:rsid w:val="00CA2127"/>
    <w:rsid w:val="00CA2129"/>
    <w:rsid w:val="00CA2425"/>
    <w:rsid w:val="00CA2557"/>
    <w:rsid w:val="00CA2597"/>
    <w:rsid w:val="00CA2A46"/>
    <w:rsid w:val="00CA2DE8"/>
    <w:rsid w:val="00CA2F83"/>
    <w:rsid w:val="00CA309B"/>
    <w:rsid w:val="00CA362B"/>
    <w:rsid w:val="00CA3AEF"/>
    <w:rsid w:val="00CA3D84"/>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5B"/>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102"/>
    <w:rsid w:val="00CB3572"/>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2EA"/>
    <w:rsid w:val="00CC235A"/>
    <w:rsid w:val="00CC278C"/>
    <w:rsid w:val="00CC286A"/>
    <w:rsid w:val="00CC2A89"/>
    <w:rsid w:val="00CC2CFB"/>
    <w:rsid w:val="00CC2FBD"/>
    <w:rsid w:val="00CC3529"/>
    <w:rsid w:val="00CC43AC"/>
    <w:rsid w:val="00CC46ED"/>
    <w:rsid w:val="00CC47A3"/>
    <w:rsid w:val="00CC4E91"/>
    <w:rsid w:val="00CC5029"/>
    <w:rsid w:val="00CC51AD"/>
    <w:rsid w:val="00CC53C9"/>
    <w:rsid w:val="00CC56A5"/>
    <w:rsid w:val="00CC571C"/>
    <w:rsid w:val="00CC5829"/>
    <w:rsid w:val="00CC61C2"/>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C67"/>
    <w:rsid w:val="00CD4D1D"/>
    <w:rsid w:val="00CD4DC9"/>
    <w:rsid w:val="00CD4E99"/>
    <w:rsid w:val="00CD553D"/>
    <w:rsid w:val="00CD5A75"/>
    <w:rsid w:val="00CD5EED"/>
    <w:rsid w:val="00CD5FBC"/>
    <w:rsid w:val="00CD6406"/>
    <w:rsid w:val="00CD6926"/>
    <w:rsid w:val="00CD6D78"/>
    <w:rsid w:val="00CD6DE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00"/>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572"/>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D45"/>
    <w:rsid w:val="00CF3EB7"/>
    <w:rsid w:val="00CF422A"/>
    <w:rsid w:val="00CF4326"/>
    <w:rsid w:val="00CF465B"/>
    <w:rsid w:val="00CF473E"/>
    <w:rsid w:val="00CF4D8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4F6"/>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025"/>
    <w:rsid w:val="00D12304"/>
    <w:rsid w:val="00D1282A"/>
    <w:rsid w:val="00D12938"/>
    <w:rsid w:val="00D12ED9"/>
    <w:rsid w:val="00D1309D"/>
    <w:rsid w:val="00D1342C"/>
    <w:rsid w:val="00D1353A"/>
    <w:rsid w:val="00D13F13"/>
    <w:rsid w:val="00D14223"/>
    <w:rsid w:val="00D1430E"/>
    <w:rsid w:val="00D14479"/>
    <w:rsid w:val="00D146F5"/>
    <w:rsid w:val="00D148E6"/>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717"/>
    <w:rsid w:val="00D2296B"/>
    <w:rsid w:val="00D22A99"/>
    <w:rsid w:val="00D23186"/>
    <w:rsid w:val="00D231C6"/>
    <w:rsid w:val="00D23275"/>
    <w:rsid w:val="00D235EA"/>
    <w:rsid w:val="00D2371A"/>
    <w:rsid w:val="00D23792"/>
    <w:rsid w:val="00D2452E"/>
    <w:rsid w:val="00D246D0"/>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D8E"/>
    <w:rsid w:val="00D31F09"/>
    <w:rsid w:val="00D31FCA"/>
    <w:rsid w:val="00D33472"/>
    <w:rsid w:val="00D33CC8"/>
    <w:rsid w:val="00D33E30"/>
    <w:rsid w:val="00D340B7"/>
    <w:rsid w:val="00D341DD"/>
    <w:rsid w:val="00D34317"/>
    <w:rsid w:val="00D3444B"/>
    <w:rsid w:val="00D34995"/>
    <w:rsid w:val="00D34A32"/>
    <w:rsid w:val="00D34D33"/>
    <w:rsid w:val="00D34D4F"/>
    <w:rsid w:val="00D355CA"/>
    <w:rsid w:val="00D35627"/>
    <w:rsid w:val="00D35646"/>
    <w:rsid w:val="00D358F9"/>
    <w:rsid w:val="00D35AEC"/>
    <w:rsid w:val="00D35B86"/>
    <w:rsid w:val="00D35E66"/>
    <w:rsid w:val="00D361C7"/>
    <w:rsid w:val="00D3656A"/>
    <w:rsid w:val="00D369A0"/>
    <w:rsid w:val="00D36E7F"/>
    <w:rsid w:val="00D3730F"/>
    <w:rsid w:val="00D37310"/>
    <w:rsid w:val="00D37323"/>
    <w:rsid w:val="00D378CB"/>
    <w:rsid w:val="00D37AEB"/>
    <w:rsid w:val="00D37E4C"/>
    <w:rsid w:val="00D40455"/>
    <w:rsid w:val="00D4057B"/>
    <w:rsid w:val="00D40738"/>
    <w:rsid w:val="00D40D4B"/>
    <w:rsid w:val="00D41E0B"/>
    <w:rsid w:val="00D41EBC"/>
    <w:rsid w:val="00D42192"/>
    <w:rsid w:val="00D42529"/>
    <w:rsid w:val="00D42644"/>
    <w:rsid w:val="00D42CE0"/>
    <w:rsid w:val="00D42E6A"/>
    <w:rsid w:val="00D4322A"/>
    <w:rsid w:val="00D4362A"/>
    <w:rsid w:val="00D43AC0"/>
    <w:rsid w:val="00D43E90"/>
    <w:rsid w:val="00D440C6"/>
    <w:rsid w:val="00D446A0"/>
    <w:rsid w:val="00D4556F"/>
    <w:rsid w:val="00D455C8"/>
    <w:rsid w:val="00D45C2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00"/>
    <w:rsid w:val="00D47ABB"/>
    <w:rsid w:val="00D47C9D"/>
    <w:rsid w:val="00D47DF5"/>
    <w:rsid w:val="00D47F92"/>
    <w:rsid w:val="00D50127"/>
    <w:rsid w:val="00D50225"/>
    <w:rsid w:val="00D50264"/>
    <w:rsid w:val="00D50D82"/>
    <w:rsid w:val="00D51110"/>
    <w:rsid w:val="00D51BA3"/>
    <w:rsid w:val="00D51BA8"/>
    <w:rsid w:val="00D51E6A"/>
    <w:rsid w:val="00D5217A"/>
    <w:rsid w:val="00D52280"/>
    <w:rsid w:val="00D52346"/>
    <w:rsid w:val="00D5245B"/>
    <w:rsid w:val="00D5261B"/>
    <w:rsid w:val="00D52983"/>
    <w:rsid w:val="00D52AEF"/>
    <w:rsid w:val="00D52B44"/>
    <w:rsid w:val="00D52C43"/>
    <w:rsid w:val="00D52FAC"/>
    <w:rsid w:val="00D53153"/>
    <w:rsid w:val="00D53357"/>
    <w:rsid w:val="00D535C2"/>
    <w:rsid w:val="00D53675"/>
    <w:rsid w:val="00D53846"/>
    <w:rsid w:val="00D5397D"/>
    <w:rsid w:val="00D53A78"/>
    <w:rsid w:val="00D53F55"/>
    <w:rsid w:val="00D5408F"/>
    <w:rsid w:val="00D54457"/>
    <w:rsid w:val="00D54638"/>
    <w:rsid w:val="00D54EB0"/>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159"/>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649"/>
    <w:rsid w:val="00D7080D"/>
    <w:rsid w:val="00D70935"/>
    <w:rsid w:val="00D70F70"/>
    <w:rsid w:val="00D71408"/>
    <w:rsid w:val="00D717D7"/>
    <w:rsid w:val="00D7204B"/>
    <w:rsid w:val="00D72614"/>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352"/>
    <w:rsid w:val="00D754F6"/>
    <w:rsid w:val="00D75520"/>
    <w:rsid w:val="00D76087"/>
    <w:rsid w:val="00D76352"/>
    <w:rsid w:val="00D7687F"/>
    <w:rsid w:val="00D76CB2"/>
    <w:rsid w:val="00D76D6D"/>
    <w:rsid w:val="00D76DB0"/>
    <w:rsid w:val="00D773BC"/>
    <w:rsid w:val="00D773FF"/>
    <w:rsid w:val="00D8012C"/>
    <w:rsid w:val="00D802D3"/>
    <w:rsid w:val="00D804E7"/>
    <w:rsid w:val="00D80E5E"/>
    <w:rsid w:val="00D81153"/>
    <w:rsid w:val="00D81251"/>
    <w:rsid w:val="00D81495"/>
    <w:rsid w:val="00D81B38"/>
    <w:rsid w:val="00D81E32"/>
    <w:rsid w:val="00D82321"/>
    <w:rsid w:val="00D82328"/>
    <w:rsid w:val="00D82574"/>
    <w:rsid w:val="00D8295A"/>
    <w:rsid w:val="00D83130"/>
    <w:rsid w:val="00D8365A"/>
    <w:rsid w:val="00D8387E"/>
    <w:rsid w:val="00D83A9E"/>
    <w:rsid w:val="00D83E8A"/>
    <w:rsid w:val="00D84145"/>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26"/>
    <w:rsid w:val="00D8746C"/>
    <w:rsid w:val="00D879AF"/>
    <w:rsid w:val="00D87F07"/>
    <w:rsid w:val="00D90206"/>
    <w:rsid w:val="00D905CB"/>
    <w:rsid w:val="00D90999"/>
    <w:rsid w:val="00D90B03"/>
    <w:rsid w:val="00D90CFA"/>
    <w:rsid w:val="00D912AA"/>
    <w:rsid w:val="00D9147A"/>
    <w:rsid w:val="00D91E71"/>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1F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315F"/>
    <w:rsid w:val="00DA31E4"/>
    <w:rsid w:val="00DA36AD"/>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A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2D"/>
    <w:rsid w:val="00DB51AB"/>
    <w:rsid w:val="00DB529B"/>
    <w:rsid w:val="00DB5424"/>
    <w:rsid w:val="00DB5526"/>
    <w:rsid w:val="00DB555B"/>
    <w:rsid w:val="00DB596E"/>
    <w:rsid w:val="00DB5A53"/>
    <w:rsid w:val="00DB5C2C"/>
    <w:rsid w:val="00DB64C5"/>
    <w:rsid w:val="00DB6924"/>
    <w:rsid w:val="00DB6B73"/>
    <w:rsid w:val="00DB6CC0"/>
    <w:rsid w:val="00DB6DC6"/>
    <w:rsid w:val="00DB71BA"/>
    <w:rsid w:val="00DB7573"/>
    <w:rsid w:val="00DB757B"/>
    <w:rsid w:val="00DB759C"/>
    <w:rsid w:val="00DB7965"/>
    <w:rsid w:val="00DB7BB0"/>
    <w:rsid w:val="00DB7DFB"/>
    <w:rsid w:val="00DC0444"/>
    <w:rsid w:val="00DC0650"/>
    <w:rsid w:val="00DC092B"/>
    <w:rsid w:val="00DC1264"/>
    <w:rsid w:val="00DC13D1"/>
    <w:rsid w:val="00DC14C1"/>
    <w:rsid w:val="00DC15CB"/>
    <w:rsid w:val="00DC16CA"/>
    <w:rsid w:val="00DC1757"/>
    <w:rsid w:val="00DC1B2B"/>
    <w:rsid w:val="00DC1B5D"/>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5AB3"/>
    <w:rsid w:val="00DC626C"/>
    <w:rsid w:val="00DC6431"/>
    <w:rsid w:val="00DC66F1"/>
    <w:rsid w:val="00DC67FB"/>
    <w:rsid w:val="00DC6B95"/>
    <w:rsid w:val="00DC6BC3"/>
    <w:rsid w:val="00DC6C69"/>
    <w:rsid w:val="00DC6DB2"/>
    <w:rsid w:val="00DC72CD"/>
    <w:rsid w:val="00DC733A"/>
    <w:rsid w:val="00DC74C7"/>
    <w:rsid w:val="00DC7B6A"/>
    <w:rsid w:val="00DC7FBE"/>
    <w:rsid w:val="00DD0759"/>
    <w:rsid w:val="00DD094F"/>
    <w:rsid w:val="00DD15F8"/>
    <w:rsid w:val="00DD1690"/>
    <w:rsid w:val="00DD16B7"/>
    <w:rsid w:val="00DD1770"/>
    <w:rsid w:val="00DD1841"/>
    <w:rsid w:val="00DD1C05"/>
    <w:rsid w:val="00DD23EA"/>
    <w:rsid w:val="00DD26B2"/>
    <w:rsid w:val="00DD28B8"/>
    <w:rsid w:val="00DD2929"/>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B07"/>
    <w:rsid w:val="00DD4E43"/>
    <w:rsid w:val="00DD51DE"/>
    <w:rsid w:val="00DD59F7"/>
    <w:rsid w:val="00DD5A4D"/>
    <w:rsid w:val="00DD5F53"/>
    <w:rsid w:val="00DD5FF6"/>
    <w:rsid w:val="00DD656B"/>
    <w:rsid w:val="00DD6810"/>
    <w:rsid w:val="00DD68CF"/>
    <w:rsid w:val="00DD695D"/>
    <w:rsid w:val="00DD6A2B"/>
    <w:rsid w:val="00DD6AF2"/>
    <w:rsid w:val="00DD6DDF"/>
    <w:rsid w:val="00DD7509"/>
    <w:rsid w:val="00DD79E1"/>
    <w:rsid w:val="00DD7D29"/>
    <w:rsid w:val="00DD7D3F"/>
    <w:rsid w:val="00DE0244"/>
    <w:rsid w:val="00DE0A70"/>
    <w:rsid w:val="00DE0CB4"/>
    <w:rsid w:val="00DE0E30"/>
    <w:rsid w:val="00DE1A68"/>
    <w:rsid w:val="00DE1C94"/>
    <w:rsid w:val="00DE1E2C"/>
    <w:rsid w:val="00DE20C3"/>
    <w:rsid w:val="00DE22CF"/>
    <w:rsid w:val="00DE22D4"/>
    <w:rsid w:val="00DE2341"/>
    <w:rsid w:val="00DE2348"/>
    <w:rsid w:val="00DE2B38"/>
    <w:rsid w:val="00DE2D85"/>
    <w:rsid w:val="00DE31B0"/>
    <w:rsid w:val="00DE31D6"/>
    <w:rsid w:val="00DE346E"/>
    <w:rsid w:val="00DE3658"/>
    <w:rsid w:val="00DE3C2A"/>
    <w:rsid w:val="00DE404F"/>
    <w:rsid w:val="00DE449E"/>
    <w:rsid w:val="00DE46ED"/>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537"/>
    <w:rsid w:val="00DF07D0"/>
    <w:rsid w:val="00DF08FD"/>
    <w:rsid w:val="00DF09A3"/>
    <w:rsid w:val="00DF0F56"/>
    <w:rsid w:val="00DF117B"/>
    <w:rsid w:val="00DF119E"/>
    <w:rsid w:val="00DF12B1"/>
    <w:rsid w:val="00DF1453"/>
    <w:rsid w:val="00DF15D0"/>
    <w:rsid w:val="00DF1600"/>
    <w:rsid w:val="00DF1637"/>
    <w:rsid w:val="00DF1D16"/>
    <w:rsid w:val="00DF1DCB"/>
    <w:rsid w:val="00DF1F8B"/>
    <w:rsid w:val="00DF1FA3"/>
    <w:rsid w:val="00DF21AB"/>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68"/>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4B"/>
    <w:rsid w:val="00E0505B"/>
    <w:rsid w:val="00E05483"/>
    <w:rsid w:val="00E05BAD"/>
    <w:rsid w:val="00E05DC6"/>
    <w:rsid w:val="00E06074"/>
    <w:rsid w:val="00E062DC"/>
    <w:rsid w:val="00E063C0"/>
    <w:rsid w:val="00E063D1"/>
    <w:rsid w:val="00E0642D"/>
    <w:rsid w:val="00E064CD"/>
    <w:rsid w:val="00E068D2"/>
    <w:rsid w:val="00E06AC2"/>
    <w:rsid w:val="00E06F6B"/>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317"/>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7C"/>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C4E"/>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0AE"/>
    <w:rsid w:val="00E461BB"/>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B80"/>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436"/>
    <w:rsid w:val="00E60663"/>
    <w:rsid w:val="00E608D1"/>
    <w:rsid w:val="00E60CB3"/>
    <w:rsid w:val="00E60F31"/>
    <w:rsid w:val="00E61077"/>
    <w:rsid w:val="00E61112"/>
    <w:rsid w:val="00E6115B"/>
    <w:rsid w:val="00E614BC"/>
    <w:rsid w:val="00E619EB"/>
    <w:rsid w:val="00E620C5"/>
    <w:rsid w:val="00E622FA"/>
    <w:rsid w:val="00E623A3"/>
    <w:rsid w:val="00E6293A"/>
    <w:rsid w:val="00E62E93"/>
    <w:rsid w:val="00E62FD3"/>
    <w:rsid w:val="00E63358"/>
    <w:rsid w:val="00E63399"/>
    <w:rsid w:val="00E63465"/>
    <w:rsid w:val="00E6353D"/>
    <w:rsid w:val="00E637D4"/>
    <w:rsid w:val="00E639DF"/>
    <w:rsid w:val="00E63C04"/>
    <w:rsid w:val="00E63FE8"/>
    <w:rsid w:val="00E640B3"/>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877"/>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2FD0"/>
    <w:rsid w:val="00E731B5"/>
    <w:rsid w:val="00E731BA"/>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1CE"/>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0E92"/>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4B6"/>
    <w:rsid w:val="00EB47AA"/>
    <w:rsid w:val="00EB4A17"/>
    <w:rsid w:val="00EB4B57"/>
    <w:rsid w:val="00EB4C3A"/>
    <w:rsid w:val="00EB4C4D"/>
    <w:rsid w:val="00EB4CB3"/>
    <w:rsid w:val="00EB4DCD"/>
    <w:rsid w:val="00EB4FF3"/>
    <w:rsid w:val="00EB50CA"/>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7E8"/>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3CC"/>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5F"/>
    <w:rsid w:val="00ED239D"/>
    <w:rsid w:val="00ED24BF"/>
    <w:rsid w:val="00ED2CE4"/>
    <w:rsid w:val="00ED2E10"/>
    <w:rsid w:val="00ED379A"/>
    <w:rsid w:val="00ED3833"/>
    <w:rsid w:val="00ED3860"/>
    <w:rsid w:val="00ED3C1A"/>
    <w:rsid w:val="00ED4607"/>
    <w:rsid w:val="00ED4738"/>
    <w:rsid w:val="00ED4BAE"/>
    <w:rsid w:val="00ED5002"/>
    <w:rsid w:val="00ED5075"/>
    <w:rsid w:val="00ED5116"/>
    <w:rsid w:val="00ED51FD"/>
    <w:rsid w:val="00ED54D9"/>
    <w:rsid w:val="00ED550F"/>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D7E86"/>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4E4E"/>
    <w:rsid w:val="00EE5334"/>
    <w:rsid w:val="00EE5684"/>
    <w:rsid w:val="00EE56F2"/>
    <w:rsid w:val="00EE597F"/>
    <w:rsid w:val="00EE5A20"/>
    <w:rsid w:val="00EE5E27"/>
    <w:rsid w:val="00EE6112"/>
    <w:rsid w:val="00EE61AF"/>
    <w:rsid w:val="00EE64D9"/>
    <w:rsid w:val="00EE6B26"/>
    <w:rsid w:val="00EE7405"/>
    <w:rsid w:val="00EE7509"/>
    <w:rsid w:val="00EE7AAF"/>
    <w:rsid w:val="00EE7D65"/>
    <w:rsid w:val="00EE7E08"/>
    <w:rsid w:val="00EF00C4"/>
    <w:rsid w:val="00EF0752"/>
    <w:rsid w:val="00EF0965"/>
    <w:rsid w:val="00EF0E15"/>
    <w:rsid w:val="00EF0FBF"/>
    <w:rsid w:val="00EF14E1"/>
    <w:rsid w:val="00EF1503"/>
    <w:rsid w:val="00EF1872"/>
    <w:rsid w:val="00EF2150"/>
    <w:rsid w:val="00EF21F0"/>
    <w:rsid w:val="00EF222C"/>
    <w:rsid w:val="00EF2AEA"/>
    <w:rsid w:val="00EF2C72"/>
    <w:rsid w:val="00EF3119"/>
    <w:rsid w:val="00EF34EB"/>
    <w:rsid w:val="00EF37FA"/>
    <w:rsid w:val="00EF3BDB"/>
    <w:rsid w:val="00EF412E"/>
    <w:rsid w:val="00EF449B"/>
    <w:rsid w:val="00EF4522"/>
    <w:rsid w:val="00EF45E5"/>
    <w:rsid w:val="00EF4B06"/>
    <w:rsid w:val="00EF4BE7"/>
    <w:rsid w:val="00EF4C91"/>
    <w:rsid w:val="00EF53C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89C"/>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24F"/>
    <w:rsid w:val="00F04387"/>
    <w:rsid w:val="00F044C9"/>
    <w:rsid w:val="00F05091"/>
    <w:rsid w:val="00F05108"/>
    <w:rsid w:val="00F052FE"/>
    <w:rsid w:val="00F05D8B"/>
    <w:rsid w:val="00F06008"/>
    <w:rsid w:val="00F0645D"/>
    <w:rsid w:val="00F06667"/>
    <w:rsid w:val="00F0667C"/>
    <w:rsid w:val="00F06863"/>
    <w:rsid w:val="00F069C3"/>
    <w:rsid w:val="00F06F0B"/>
    <w:rsid w:val="00F072F0"/>
    <w:rsid w:val="00F07773"/>
    <w:rsid w:val="00F07778"/>
    <w:rsid w:val="00F07EF1"/>
    <w:rsid w:val="00F10627"/>
    <w:rsid w:val="00F10698"/>
    <w:rsid w:val="00F10FE5"/>
    <w:rsid w:val="00F11856"/>
    <w:rsid w:val="00F119E0"/>
    <w:rsid w:val="00F11B75"/>
    <w:rsid w:val="00F12293"/>
    <w:rsid w:val="00F123EB"/>
    <w:rsid w:val="00F12757"/>
    <w:rsid w:val="00F12D4A"/>
    <w:rsid w:val="00F134CE"/>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282"/>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B1F"/>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8E2"/>
    <w:rsid w:val="00F429EE"/>
    <w:rsid w:val="00F42FB3"/>
    <w:rsid w:val="00F4377C"/>
    <w:rsid w:val="00F43A6C"/>
    <w:rsid w:val="00F43CAD"/>
    <w:rsid w:val="00F43E7B"/>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A98"/>
    <w:rsid w:val="00F500A6"/>
    <w:rsid w:val="00F50451"/>
    <w:rsid w:val="00F5050E"/>
    <w:rsid w:val="00F50577"/>
    <w:rsid w:val="00F5058D"/>
    <w:rsid w:val="00F505C2"/>
    <w:rsid w:val="00F507AC"/>
    <w:rsid w:val="00F50818"/>
    <w:rsid w:val="00F511FA"/>
    <w:rsid w:val="00F515BF"/>
    <w:rsid w:val="00F5163C"/>
    <w:rsid w:val="00F51786"/>
    <w:rsid w:val="00F51D21"/>
    <w:rsid w:val="00F5208A"/>
    <w:rsid w:val="00F526C2"/>
    <w:rsid w:val="00F52700"/>
    <w:rsid w:val="00F52845"/>
    <w:rsid w:val="00F52B34"/>
    <w:rsid w:val="00F52FC1"/>
    <w:rsid w:val="00F531BC"/>
    <w:rsid w:val="00F53360"/>
    <w:rsid w:val="00F53494"/>
    <w:rsid w:val="00F535DB"/>
    <w:rsid w:val="00F535F7"/>
    <w:rsid w:val="00F53620"/>
    <w:rsid w:val="00F53740"/>
    <w:rsid w:val="00F53ED8"/>
    <w:rsid w:val="00F53F9D"/>
    <w:rsid w:val="00F541AF"/>
    <w:rsid w:val="00F5428E"/>
    <w:rsid w:val="00F54298"/>
    <w:rsid w:val="00F54300"/>
    <w:rsid w:val="00F5482F"/>
    <w:rsid w:val="00F54D27"/>
    <w:rsid w:val="00F54F45"/>
    <w:rsid w:val="00F550ED"/>
    <w:rsid w:val="00F55558"/>
    <w:rsid w:val="00F5556C"/>
    <w:rsid w:val="00F555C9"/>
    <w:rsid w:val="00F55611"/>
    <w:rsid w:val="00F55754"/>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74"/>
    <w:rsid w:val="00F610A1"/>
    <w:rsid w:val="00F6132E"/>
    <w:rsid w:val="00F61877"/>
    <w:rsid w:val="00F61A7C"/>
    <w:rsid w:val="00F61B9A"/>
    <w:rsid w:val="00F61D22"/>
    <w:rsid w:val="00F61EBC"/>
    <w:rsid w:val="00F622E6"/>
    <w:rsid w:val="00F624C1"/>
    <w:rsid w:val="00F6289F"/>
    <w:rsid w:val="00F62CE9"/>
    <w:rsid w:val="00F62F31"/>
    <w:rsid w:val="00F63131"/>
    <w:rsid w:val="00F638D7"/>
    <w:rsid w:val="00F63C21"/>
    <w:rsid w:val="00F63C9B"/>
    <w:rsid w:val="00F63CE5"/>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289"/>
    <w:rsid w:val="00F70494"/>
    <w:rsid w:val="00F705E5"/>
    <w:rsid w:val="00F7065B"/>
    <w:rsid w:val="00F70699"/>
    <w:rsid w:val="00F7097D"/>
    <w:rsid w:val="00F70A2B"/>
    <w:rsid w:val="00F70B24"/>
    <w:rsid w:val="00F70BC1"/>
    <w:rsid w:val="00F7122F"/>
    <w:rsid w:val="00F71654"/>
    <w:rsid w:val="00F717E0"/>
    <w:rsid w:val="00F7197E"/>
    <w:rsid w:val="00F719D6"/>
    <w:rsid w:val="00F71DB2"/>
    <w:rsid w:val="00F7236A"/>
    <w:rsid w:val="00F72961"/>
    <w:rsid w:val="00F72AFE"/>
    <w:rsid w:val="00F73770"/>
    <w:rsid w:val="00F73CF1"/>
    <w:rsid w:val="00F73DE0"/>
    <w:rsid w:val="00F74949"/>
    <w:rsid w:val="00F74EF8"/>
    <w:rsid w:val="00F74F44"/>
    <w:rsid w:val="00F7513C"/>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74C"/>
    <w:rsid w:val="00F8180E"/>
    <w:rsid w:val="00F81C6D"/>
    <w:rsid w:val="00F81F9F"/>
    <w:rsid w:val="00F820C9"/>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3A7"/>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4BC"/>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5E4"/>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ADF"/>
    <w:rsid w:val="00F95C3E"/>
    <w:rsid w:val="00F96514"/>
    <w:rsid w:val="00F96941"/>
    <w:rsid w:val="00F96B3C"/>
    <w:rsid w:val="00F96CD5"/>
    <w:rsid w:val="00F96D4F"/>
    <w:rsid w:val="00F9792C"/>
    <w:rsid w:val="00F97C0B"/>
    <w:rsid w:val="00F97DD6"/>
    <w:rsid w:val="00F97F25"/>
    <w:rsid w:val="00FA049E"/>
    <w:rsid w:val="00FA0677"/>
    <w:rsid w:val="00FA07CB"/>
    <w:rsid w:val="00FA081F"/>
    <w:rsid w:val="00FA088C"/>
    <w:rsid w:val="00FA08BF"/>
    <w:rsid w:val="00FA08DD"/>
    <w:rsid w:val="00FA0994"/>
    <w:rsid w:val="00FA0A8F"/>
    <w:rsid w:val="00FA0E8B"/>
    <w:rsid w:val="00FA1156"/>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5D9B"/>
    <w:rsid w:val="00FB6344"/>
    <w:rsid w:val="00FB63CE"/>
    <w:rsid w:val="00FB6534"/>
    <w:rsid w:val="00FB68B4"/>
    <w:rsid w:val="00FB6CD1"/>
    <w:rsid w:val="00FB6EF3"/>
    <w:rsid w:val="00FB74FC"/>
    <w:rsid w:val="00FB77BD"/>
    <w:rsid w:val="00FB7B21"/>
    <w:rsid w:val="00FB7C0F"/>
    <w:rsid w:val="00FC0A77"/>
    <w:rsid w:val="00FC0E4F"/>
    <w:rsid w:val="00FC0F81"/>
    <w:rsid w:val="00FC1113"/>
    <w:rsid w:val="00FC121A"/>
    <w:rsid w:val="00FC166B"/>
    <w:rsid w:val="00FC1797"/>
    <w:rsid w:val="00FC1AFB"/>
    <w:rsid w:val="00FC2029"/>
    <w:rsid w:val="00FC212A"/>
    <w:rsid w:val="00FC227F"/>
    <w:rsid w:val="00FC23D4"/>
    <w:rsid w:val="00FC26D3"/>
    <w:rsid w:val="00FC28EC"/>
    <w:rsid w:val="00FC2C3B"/>
    <w:rsid w:val="00FC2DD2"/>
    <w:rsid w:val="00FC33AE"/>
    <w:rsid w:val="00FC348B"/>
    <w:rsid w:val="00FC358F"/>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801"/>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A85"/>
    <w:rsid w:val="00FD7E5E"/>
    <w:rsid w:val="00FD7EAD"/>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3B3"/>
    <w:rsid w:val="00FE346C"/>
    <w:rsid w:val="00FE3664"/>
    <w:rsid w:val="00FE3673"/>
    <w:rsid w:val="00FE3BF0"/>
    <w:rsid w:val="00FE4327"/>
    <w:rsid w:val="00FE4377"/>
    <w:rsid w:val="00FE43C3"/>
    <w:rsid w:val="00FE4911"/>
    <w:rsid w:val="00FE49AB"/>
    <w:rsid w:val="00FE4B71"/>
    <w:rsid w:val="00FE532A"/>
    <w:rsid w:val="00FE57A8"/>
    <w:rsid w:val="00FE5A05"/>
    <w:rsid w:val="00FE5C73"/>
    <w:rsid w:val="00FE5CEB"/>
    <w:rsid w:val="00FE5D24"/>
    <w:rsid w:val="00FE5E0E"/>
    <w:rsid w:val="00FE5F19"/>
    <w:rsid w:val="00FE5F43"/>
    <w:rsid w:val="00FE63DB"/>
    <w:rsid w:val="00FE6507"/>
    <w:rsid w:val="00FE6BAC"/>
    <w:rsid w:val="00FE6DB2"/>
    <w:rsid w:val="00FE7525"/>
    <w:rsid w:val="00FE7ACC"/>
    <w:rsid w:val="00FE7E0B"/>
    <w:rsid w:val="00FE7E6B"/>
    <w:rsid w:val="00FE7EA5"/>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3F35"/>
    <w:rsid w:val="00FF4017"/>
    <w:rsid w:val="00FF4257"/>
    <w:rsid w:val="00FF44BB"/>
    <w:rsid w:val="00FF4562"/>
    <w:rsid w:val="00FF472D"/>
    <w:rsid w:val="00FF47B8"/>
    <w:rsid w:val="00FF47FD"/>
    <w:rsid w:val="00FF54EF"/>
    <w:rsid w:val="00FF560C"/>
    <w:rsid w:val="00FF5640"/>
    <w:rsid w:val="00FF5708"/>
    <w:rsid w:val="00FF6051"/>
    <w:rsid w:val="00FF61A4"/>
    <w:rsid w:val="00FF625A"/>
    <w:rsid w:val="00FF6367"/>
    <w:rsid w:val="00FF63DA"/>
    <w:rsid w:val="00FF6AF2"/>
    <w:rsid w:val="00FF6B38"/>
    <w:rsid w:val="00FF73D9"/>
    <w:rsid w:val="00FF73E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A0BE4E6C-32C9-434E-99DA-FFDF479F7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qFormat/>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roposal">
    <w:name w:val="Proposal"/>
    <w:basedOn w:val="Normal"/>
    <w:link w:val="ProposalChar"/>
    <w:qFormat/>
    <w:rsid w:val="004C5D30"/>
    <w:pPr>
      <w:widowControl/>
      <w:tabs>
        <w:tab w:val="left" w:pos="1701"/>
      </w:tabs>
      <w:wordWrap/>
      <w:overflowPunct w:val="0"/>
      <w:adjustRightInd w:val="0"/>
      <w:spacing w:after="120"/>
      <w:ind w:left="1701" w:hanging="1701"/>
      <w:textAlignment w:val="baseline"/>
    </w:pPr>
    <w:rPr>
      <w:rFonts w:ascii="Times New Roman" w:eastAsia="Times New Roman"/>
      <w:b/>
      <w:bCs/>
      <w:kern w:val="0"/>
      <w:szCs w:val="20"/>
      <w:lang w:val="en-GB" w:eastAsia="zh-CN"/>
    </w:rPr>
  </w:style>
  <w:style w:type="character" w:customStyle="1" w:styleId="ProposalChar">
    <w:name w:val="Proposal Char"/>
    <w:link w:val="Proposal"/>
    <w:qFormat/>
    <w:rsid w:val="004C5D30"/>
    <w:rPr>
      <w:rFonts w:eastAsia="Times New Roman"/>
      <w:b/>
      <w:bCs/>
      <w:lang w:val="en-GB" w:eastAsia="zh-CN"/>
    </w:rPr>
  </w:style>
  <w:style w:type="paragraph" w:customStyle="1" w:styleId="B2">
    <w:name w:val="B2"/>
    <w:basedOn w:val="List2"/>
    <w:link w:val="B2Char"/>
    <w:rsid w:val="00AE5930"/>
    <w:pPr>
      <w:widowControl/>
      <w:wordWrap/>
      <w:autoSpaceDE/>
      <w:autoSpaceDN/>
      <w:spacing w:after="180"/>
      <w:ind w:left="851" w:hanging="284"/>
      <w:contextualSpacing w:val="0"/>
      <w:jc w:val="left"/>
    </w:pPr>
    <w:rPr>
      <w:rFonts w:ascii="Times New Roman" w:eastAsia="MS Mincho"/>
      <w:kern w:val="0"/>
      <w:szCs w:val="20"/>
      <w:lang w:val="en-GB" w:eastAsia="en-US"/>
    </w:rPr>
  </w:style>
  <w:style w:type="character" w:customStyle="1" w:styleId="B2Char">
    <w:name w:val="B2 Char"/>
    <w:link w:val="B2"/>
    <w:rsid w:val="00AE5930"/>
    <w:rPr>
      <w:rFonts w:eastAsia="MS Mincho"/>
      <w:lang w:val="en-GB"/>
    </w:rPr>
  </w:style>
  <w:style w:type="paragraph" w:styleId="List2">
    <w:name w:val="List 2"/>
    <w:basedOn w:val="Normal"/>
    <w:rsid w:val="00AE5930"/>
    <w:pPr>
      <w:ind w:left="720" w:hanging="360"/>
      <w:contextualSpacing/>
    </w:pPr>
  </w:style>
  <w:style w:type="character" w:customStyle="1" w:styleId="CommentsChar">
    <w:name w:val="Comments Char"/>
    <w:basedOn w:val="DefaultParagraphFont"/>
    <w:link w:val="Comments"/>
    <w:locked/>
    <w:rsid w:val="004C2AF3"/>
    <w:rPr>
      <w:rFonts w:ascii="Arial" w:hAnsi="Arial" w:cs="Arial"/>
      <w:i/>
      <w:iCs/>
    </w:rPr>
  </w:style>
  <w:style w:type="paragraph" w:customStyle="1" w:styleId="Comments">
    <w:name w:val="Comments"/>
    <w:basedOn w:val="Normal"/>
    <w:link w:val="CommentsChar"/>
    <w:rsid w:val="004C2AF3"/>
    <w:pPr>
      <w:widowControl/>
      <w:wordWrap/>
      <w:autoSpaceDE/>
      <w:autoSpaceDN/>
      <w:spacing w:before="40"/>
      <w:jc w:val="left"/>
    </w:pPr>
    <w:rPr>
      <w:rFonts w:ascii="Arial" w:hAnsi="Arial" w:cs="Arial"/>
      <w:i/>
      <w:iCs/>
      <w:kern w:val="0"/>
      <w:szCs w:val="20"/>
      <w:lang w:eastAsia="en-US"/>
    </w:rPr>
  </w:style>
  <w:style w:type="paragraph" w:customStyle="1" w:styleId="Doc-comment">
    <w:name w:val="Doc-comment"/>
    <w:basedOn w:val="Normal"/>
    <w:rsid w:val="004C2AF3"/>
    <w:pPr>
      <w:widowControl/>
      <w:wordWrap/>
      <w:autoSpaceDE/>
      <w:autoSpaceDN/>
      <w:ind w:left="1622" w:hanging="363"/>
      <w:jc w:val="left"/>
    </w:pPr>
    <w:rPr>
      <w:rFonts w:ascii="Arial" w:eastAsiaTheme="minorEastAsia" w:hAnsi="Arial" w:cs="Arial"/>
      <w:i/>
      <w:iCs/>
      <w:kern w:val="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2790018">
      <w:bodyDiv w:val="1"/>
      <w:marLeft w:val="0"/>
      <w:marRight w:val="0"/>
      <w:marTop w:val="0"/>
      <w:marBottom w:val="0"/>
      <w:divBdr>
        <w:top w:val="none" w:sz="0" w:space="0" w:color="auto"/>
        <w:left w:val="none" w:sz="0" w:space="0" w:color="auto"/>
        <w:bottom w:val="none" w:sz="0" w:space="0" w:color="auto"/>
        <w:right w:val="none" w:sz="0" w:space="0" w:color="auto"/>
      </w:divBdr>
      <w:divsChild>
        <w:div w:id="38214766">
          <w:marLeft w:val="1210"/>
          <w:marRight w:val="0"/>
          <w:marTop w:val="67"/>
          <w:marBottom w:val="0"/>
          <w:divBdr>
            <w:top w:val="none" w:sz="0" w:space="0" w:color="auto"/>
            <w:left w:val="none" w:sz="0" w:space="0" w:color="auto"/>
            <w:bottom w:val="none" w:sz="0" w:space="0" w:color="auto"/>
            <w:right w:val="none" w:sz="0" w:space="0" w:color="auto"/>
          </w:divBdr>
        </w:div>
        <w:div w:id="125390583">
          <w:marLeft w:val="1210"/>
          <w:marRight w:val="0"/>
          <w:marTop w:val="58"/>
          <w:marBottom w:val="0"/>
          <w:divBdr>
            <w:top w:val="none" w:sz="0" w:space="0" w:color="auto"/>
            <w:left w:val="none" w:sz="0" w:space="0" w:color="auto"/>
            <w:bottom w:val="none" w:sz="0" w:space="0" w:color="auto"/>
            <w:right w:val="none" w:sz="0" w:space="0" w:color="auto"/>
          </w:divBdr>
        </w:div>
        <w:div w:id="183910095">
          <w:marLeft w:val="1210"/>
          <w:marRight w:val="0"/>
          <w:marTop w:val="67"/>
          <w:marBottom w:val="0"/>
          <w:divBdr>
            <w:top w:val="none" w:sz="0" w:space="0" w:color="auto"/>
            <w:left w:val="none" w:sz="0" w:space="0" w:color="auto"/>
            <w:bottom w:val="none" w:sz="0" w:space="0" w:color="auto"/>
            <w:right w:val="none" w:sz="0" w:space="0" w:color="auto"/>
          </w:divBdr>
        </w:div>
        <w:div w:id="251355963">
          <w:marLeft w:val="1210"/>
          <w:marRight w:val="0"/>
          <w:marTop w:val="58"/>
          <w:marBottom w:val="0"/>
          <w:divBdr>
            <w:top w:val="none" w:sz="0" w:space="0" w:color="auto"/>
            <w:left w:val="none" w:sz="0" w:space="0" w:color="auto"/>
            <w:bottom w:val="none" w:sz="0" w:space="0" w:color="auto"/>
            <w:right w:val="none" w:sz="0" w:space="0" w:color="auto"/>
          </w:divBdr>
        </w:div>
        <w:div w:id="658575463">
          <w:marLeft w:val="1210"/>
          <w:marRight w:val="0"/>
          <w:marTop w:val="67"/>
          <w:marBottom w:val="0"/>
          <w:divBdr>
            <w:top w:val="none" w:sz="0" w:space="0" w:color="auto"/>
            <w:left w:val="none" w:sz="0" w:space="0" w:color="auto"/>
            <w:bottom w:val="none" w:sz="0" w:space="0" w:color="auto"/>
            <w:right w:val="none" w:sz="0" w:space="0" w:color="auto"/>
          </w:divBdr>
        </w:div>
        <w:div w:id="814102206">
          <w:marLeft w:val="878"/>
          <w:marRight w:val="0"/>
          <w:marTop w:val="77"/>
          <w:marBottom w:val="0"/>
          <w:divBdr>
            <w:top w:val="none" w:sz="0" w:space="0" w:color="auto"/>
            <w:left w:val="none" w:sz="0" w:space="0" w:color="auto"/>
            <w:bottom w:val="none" w:sz="0" w:space="0" w:color="auto"/>
            <w:right w:val="none" w:sz="0" w:space="0" w:color="auto"/>
          </w:divBdr>
        </w:div>
        <w:div w:id="956301442">
          <w:marLeft w:val="1210"/>
          <w:marRight w:val="0"/>
          <w:marTop w:val="67"/>
          <w:marBottom w:val="0"/>
          <w:divBdr>
            <w:top w:val="none" w:sz="0" w:space="0" w:color="auto"/>
            <w:left w:val="none" w:sz="0" w:space="0" w:color="auto"/>
            <w:bottom w:val="none" w:sz="0" w:space="0" w:color="auto"/>
            <w:right w:val="none" w:sz="0" w:space="0" w:color="auto"/>
          </w:divBdr>
        </w:div>
        <w:div w:id="1183318154">
          <w:marLeft w:val="878"/>
          <w:marRight w:val="0"/>
          <w:marTop w:val="77"/>
          <w:marBottom w:val="0"/>
          <w:divBdr>
            <w:top w:val="none" w:sz="0" w:space="0" w:color="auto"/>
            <w:left w:val="none" w:sz="0" w:space="0" w:color="auto"/>
            <w:bottom w:val="none" w:sz="0" w:space="0" w:color="auto"/>
            <w:right w:val="none" w:sz="0" w:space="0" w:color="auto"/>
          </w:divBdr>
        </w:div>
        <w:div w:id="1873761865">
          <w:marLeft w:val="878"/>
          <w:marRight w:val="0"/>
          <w:marTop w:val="77"/>
          <w:marBottom w:val="0"/>
          <w:divBdr>
            <w:top w:val="none" w:sz="0" w:space="0" w:color="auto"/>
            <w:left w:val="none" w:sz="0" w:space="0" w:color="auto"/>
            <w:bottom w:val="none" w:sz="0" w:space="0" w:color="auto"/>
            <w:right w:val="none" w:sz="0" w:space="0" w:color="auto"/>
          </w:divBdr>
        </w:div>
        <w:div w:id="1919943590">
          <w:marLeft w:val="878"/>
          <w:marRight w:val="0"/>
          <w:marTop w:val="77"/>
          <w:marBottom w:val="0"/>
          <w:divBdr>
            <w:top w:val="none" w:sz="0" w:space="0" w:color="auto"/>
            <w:left w:val="none" w:sz="0" w:space="0" w:color="auto"/>
            <w:bottom w:val="none" w:sz="0" w:space="0" w:color="auto"/>
            <w:right w:val="none" w:sz="0" w:space="0" w:color="auto"/>
          </w:divBdr>
        </w:div>
        <w:div w:id="2019691315">
          <w:marLeft w:val="878"/>
          <w:marRight w:val="0"/>
          <w:marTop w:val="77"/>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518673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134969">
      <w:bodyDiv w:val="1"/>
      <w:marLeft w:val="0"/>
      <w:marRight w:val="0"/>
      <w:marTop w:val="0"/>
      <w:marBottom w:val="0"/>
      <w:divBdr>
        <w:top w:val="none" w:sz="0" w:space="0" w:color="auto"/>
        <w:left w:val="none" w:sz="0" w:space="0" w:color="auto"/>
        <w:bottom w:val="none" w:sz="0" w:space="0" w:color="auto"/>
        <w:right w:val="none" w:sz="0" w:space="0" w:color="auto"/>
      </w:divBdr>
      <w:divsChild>
        <w:div w:id="1764494964">
          <w:marLeft w:val="403"/>
          <w:marRight w:val="0"/>
          <w:marTop w:val="77"/>
          <w:marBottom w:val="0"/>
          <w:divBdr>
            <w:top w:val="none" w:sz="0" w:space="0" w:color="auto"/>
            <w:left w:val="none" w:sz="0" w:space="0" w:color="auto"/>
            <w:bottom w:val="none" w:sz="0" w:space="0" w:color="auto"/>
            <w:right w:val="none" w:sz="0" w:space="0" w:color="auto"/>
          </w:divBdr>
        </w:div>
      </w:divsChild>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157089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245068790">
          <w:marLeft w:val="878"/>
          <w:marRight w:val="0"/>
          <w:marTop w:val="86"/>
          <w:marBottom w:val="0"/>
          <w:divBdr>
            <w:top w:val="none" w:sz="0" w:space="0" w:color="auto"/>
            <w:left w:val="none" w:sz="0" w:space="0" w:color="auto"/>
            <w:bottom w:val="none" w:sz="0" w:space="0" w:color="auto"/>
            <w:right w:val="none" w:sz="0" w:space="0" w:color="auto"/>
          </w:divBdr>
        </w:div>
        <w:div w:id="333802645">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383986042">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 w:id="838232568">
          <w:marLeft w:val="403"/>
          <w:marRight w:val="0"/>
          <w:marTop w:val="9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06426825">
      <w:bodyDiv w:val="1"/>
      <w:marLeft w:val="0"/>
      <w:marRight w:val="0"/>
      <w:marTop w:val="0"/>
      <w:marBottom w:val="0"/>
      <w:divBdr>
        <w:top w:val="none" w:sz="0" w:space="0" w:color="auto"/>
        <w:left w:val="none" w:sz="0" w:space="0" w:color="auto"/>
        <w:bottom w:val="none" w:sz="0" w:space="0" w:color="auto"/>
        <w:right w:val="none" w:sz="0" w:space="0" w:color="auto"/>
      </w:divBdr>
    </w:div>
    <w:div w:id="613905350">
      <w:bodyDiv w:val="1"/>
      <w:marLeft w:val="0"/>
      <w:marRight w:val="0"/>
      <w:marTop w:val="0"/>
      <w:marBottom w:val="0"/>
      <w:divBdr>
        <w:top w:val="none" w:sz="0" w:space="0" w:color="auto"/>
        <w:left w:val="none" w:sz="0" w:space="0" w:color="auto"/>
        <w:bottom w:val="none" w:sz="0" w:space="0" w:color="auto"/>
        <w:right w:val="none" w:sz="0" w:space="0" w:color="auto"/>
      </w:divBdr>
      <w:divsChild>
        <w:div w:id="1660887667">
          <w:marLeft w:val="1210"/>
          <w:marRight w:val="0"/>
          <w:marTop w:val="58"/>
          <w:marBottom w:val="0"/>
          <w:divBdr>
            <w:top w:val="none" w:sz="0" w:space="0" w:color="auto"/>
            <w:left w:val="none" w:sz="0" w:space="0" w:color="auto"/>
            <w:bottom w:val="none" w:sz="0" w:space="0" w:color="auto"/>
            <w:right w:val="none" w:sz="0" w:space="0" w:color="auto"/>
          </w:divBdr>
        </w:div>
      </w:divsChild>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11687501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28111561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556949">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448427421">
          <w:marLeft w:val="1555"/>
          <w:marRight w:val="0"/>
          <w:marTop w:val="58"/>
          <w:marBottom w:val="0"/>
          <w:divBdr>
            <w:top w:val="none" w:sz="0" w:space="0" w:color="auto"/>
            <w:left w:val="none" w:sz="0" w:space="0" w:color="auto"/>
            <w:bottom w:val="none" w:sz="0" w:space="0" w:color="auto"/>
            <w:right w:val="none" w:sz="0" w:space="0" w:color="auto"/>
          </w:divBdr>
        </w:div>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5595351">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31348025">
          <w:marLeft w:val="878"/>
          <w:marRight w:val="0"/>
          <w:marTop w:val="77"/>
          <w:marBottom w:val="0"/>
          <w:divBdr>
            <w:top w:val="none" w:sz="0" w:space="0" w:color="auto"/>
            <w:left w:val="none" w:sz="0" w:space="0" w:color="auto"/>
            <w:bottom w:val="none" w:sz="0" w:space="0" w:color="auto"/>
            <w:right w:val="none" w:sz="0" w:space="0" w:color="auto"/>
          </w:divBdr>
        </w:div>
        <w:div w:id="876695313">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4144905">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739791969">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316803819">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1920481279">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19673130">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41364999">
          <w:marLeft w:val="1210"/>
          <w:marRight w:val="0"/>
          <w:marTop w:val="6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683169401">
          <w:marLeft w:val="403"/>
          <w:marRight w:val="0"/>
          <w:marTop w:val="86"/>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0947575">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CB4AF981-E6F8-4220-B6DC-9AF9D6DC2BED}">
  <ds:schemaRefs>
    <ds:schemaRef ds:uri="http://schemas.openxmlformats.org/officeDocument/2006/bibliography"/>
  </ds:schemaRefs>
</ds:datastoreItem>
</file>

<file path=customXml/itemProps6.xml><?xml version="1.0" encoding="utf-8"?>
<ds:datastoreItem xmlns:ds="http://schemas.openxmlformats.org/officeDocument/2006/customXml" ds:itemID="{3900CB96-BC5B-4B4A-BA3A-2364F5313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1060</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Le Liu</cp:lastModifiedBy>
  <cp:revision>3</cp:revision>
  <cp:lastPrinted>2018-10-17T23:48:00Z</cp:lastPrinted>
  <dcterms:created xsi:type="dcterms:W3CDTF">2019-10-04T21:42:00Z</dcterms:created>
  <dcterms:modified xsi:type="dcterms:W3CDTF">2019-10-04T21:45:00Z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